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2BA8">
      <w:pPr>
        <w:spacing w:after="120" w:line="360" w:lineRule="atLeast"/>
        <w:rPr>
          <w:rFonts w:ascii="仿宋" w:hAnsi="仿宋" w:eastAsia="仿宋" w:cs="仿宋"/>
          <w:b/>
          <w:sz w:val="44"/>
          <w:szCs w:val="44"/>
        </w:rPr>
      </w:pPr>
    </w:p>
    <w:p w14:paraId="20B0F0E2">
      <w:pPr>
        <w:jc w:val="center"/>
        <w:rPr>
          <w:rFonts w:ascii="仿宋" w:hAnsi="仿宋" w:eastAsia="仿宋" w:cs="仿宋"/>
          <w:b/>
          <w:bCs/>
          <w:sz w:val="44"/>
          <w:szCs w:val="44"/>
        </w:rPr>
      </w:pPr>
      <w:r>
        <w:rPr>
          <w:rFonts w:hint="eastAsia" w:ascii="仿宋" w:hAnsi="仿宋" w:eastAsia="仿宋" w:cs="仿宋"/>
          <w:b/>
          <w:bCs/>
          <w:sz w:val="44"/>
          <w:szCs w:val="44"/>
        </w:rPr>
        <w:t>泰兴智创视频监控及数据采集系统项目</w:t>
      </w:r>
    </w:p>
    <w:p w14:paraId="5E388B2B">
      <w:pPr>
        <w:jc w:val="center"/>
        <w:rPr>
          <w:rFonts w:ascii="仿宋" w:hAnsi="仿宋" w:eastAsia="仿宋" w:cs="仿宋"/>
          <w:b/>
          <w:bCs/>
          <w:sz w:val="44"/>
          <w:szCs w:val="44"/>
        </w:rPr>
      </w:pPr>
    </w:p>
    <w:p w14:paraId="5E7EE65B">
      <w:pPr>
        <w:jc w:val="center"/>
        <w:rPr>
          <w:rFonts w:ascii="仿宋" w:hAnsi="仿宋" w:eastAsia="仿宋" w:cs="仿宋"/>
          <w:b/>
          <w:bCs/>
          <w:sz w:val="44"/>
          <w:szCs w:val="44"/>
        </w:rPr>
      </w:pPr>
    </w:p>
    <w:p w14:paraId="4EA4C66C">
      <w:pPr>
        <w:jc w:val="center"/>
        <w:rPr>
          <w:rFonts w:ascii="仿宋" w:hAnsi="仿宋" w:eastAsia="仿宋" w:cs="仿宋"/>
          <w:b/>
          <w:sz w:val="72"/>
          <w:szCs w:val="72"/>
        </w:rPr>
      </w:pPr>
      <w:r>
        <w:rPr>
          <w:rFonts w:hint="eastAsia" w:ascii="仿宋" w:hAnsi="仿宋" w:eastAsia="仿宋" w:cs="仿宋"/>
          <w:b/>
          <w:sz w:val="72"/>
          <w:szCs w:val="72"/>
        </w:rPr>
        <w:t>招标文件</w:t>
      </w:r>
    </w:p>
    <w:p w14:paraId="6C8FC77B">
      <w:pPr>
        <w:spacing w:after="120" w:line="360" w:lineRule="atLeast"/>
        <w:jc w:val="center"/>
        <w:rPr>
          <w:rFonts w:ascii="仿宋" w:hAnsi="仿宋" w:eastAsia="仿宋" w:cs="仿宋"/>
          <w:b/>
          <w:sz w:val="44"/>
          <w:szCs w:val="44"/>
        </w:rPr>
      </w:pPr>
    </w:p>
    <w:p w14:paraId="0AE1823A">
      <w:pPr>
        <w:spacing w:after="120" w:line="360" w:lineRule="atLeast"/>
        <w:jc w:val="center"/>
        <w:rPr>
          <w:rFonts w:ascii="仿宋" w:hAnsi="仿宋" w:eastAsia="仿宋" w:cs="仿宋"/>
          <w:szCs w:val="21"/>
        </w:rPr>
      </w:pPr>
    </w:p>
    <w:p w14:paraId="2FEA4A61">
      <w:pPr>
        <w:spacing w:after="120" w:line="360" w:lineRule="atLeast"/>
        <w:jc w:val="center"/>
        <w:rPr>
          <w:rFonts w:ascii="仿宋" w:hAnsi="仿宋" w:eastAsia="仿宋" w:cs="仿宋"/>
          <w:szCs w:val="21"/>
        </w:rPr>
      </w:pPr>
    </w:p>
    <w:p w14:paraId="61282FB9">
      <w:pPr>
        <w:spacing w:after="120" w:line="360" w:lineRule="atLeast"/>
        <w:jc w:val="center"/>
        <w:rPr>
          <w:rFonts w:ascii="仿宋" w:hAnsi="仿宋" w:eastAsia="仿宋" w:cs="仿宋"/>
          <w:szCs w:val="21"/>
        </w:rPr>
      </w:pPr>
    </w:p>
    <w:p w14:paraId="603E7E20">
      <w:pPr>
        <w:spacing w:after="120" w:line="360" w:lineRule="atLeast"/>
        <w:jc w:val="center"/>
        <w:rPr>
          <w:rFonts w:ascii="仿宋" w:hAnsi="仿宋" w:eastAsia="仿宋" w:cs="仿宋"/>
          <w:szCs w:val="21"/>
        </w:rPr>
      </w:pPr>
    </w:p>
    <w:p w14:paraId="417A51D0">
      <w:pPr>
        <w:spacing w:after="120" w:line="360" w:lineRule="atLeast"/>
        <w:jc w:val="center"/>
        <w:rPr>
          <w:rFonts w:ascii="仿宋" w:hAnsi="仿宋" w:eastAsia="仿宋" w:cs="仿宋"/>
          <w:szCs w:val="21"/>
        </w:rPr>
      </w:pPr>
    </w:p>
    <w:p w14:paraId="4800BE33">
      <w:pPr>
        <w:spacing w:after="120" w:line="360" w:lineRule="atLeast"/>
        <w:jc w:val="center"/>
        <w:rPr>
          <w:rFonts w:ascii="仿宋" w:hAnsi="仿宋" w:eastAsia="仿宋" w:cs="仿宋"/>
          <w:szCs w:val="21"/>
        </w:rPr>
      </w:pPr>
    </w:p>
    <w:p w14:paraId="75ED5F17">
      <w:pPr>
        <w:spacing w:after="120" w:line="360" w:lineRule="atLeast"/>
        <w:jc w:val="center"/>
        <w:rPr>
          <w:rFonts w:ascii="仿宋" w:hAnsi="仿宋" w:eastAsia="仿宋" w:cs="仿宋"/>
          <w:szCs w:val="21"/>
        </w:rPr>
      </w:pPr>
    </w:p>
    <w:p w14:paraId="231280B1">
      <w:pPr>
        <w:spacing w:after="120" w:line="360" w:lineRule="atLeast"/>
        <w:jc w:val="center"/>
        <w:rPr>
          <w:rFonts w:ascii="仿宋" w:hAnsi="仿宋" w:eastAsia="仿宋" w:cs="仿宋"/>
          <w:szCs w:val="21"/>
        </w:rPr>
      </w:pPr>
    </w:p>
    <w:p w14:paraId="1DB94226">
      <w:pPr>
        <w:spacing w:after="120" w:line="360" w:lineRule="atLeast"/>
        <w:jc w:val="center"/>
        <w:rPr>
          <w:rFonts w:ascii="仿宋" w:hAnsi="仿宋" w:eastAsia="仿宋" w:cs="仿宋"/>
          <w:szCs w:val="21"/>
        </w:rPr>
      </w:pPr>
    </w:p>
    <w:p w14:paraId="2DB81F8E">
      <w:pPr>
        <w:spacing w:after="120" w:line="360" w:lineRule="atLeast"/>
        <w:jc w:val="center"/>
        <w:rPr>
          <w:rFonts w:ascii="仿宋" w:hAnsi="仿宋" w:eastAsia="仿宋" w:cs="仿宋"/>
          <w:b/>
          <w:sz w:val="28"/>
          <w:szCs w:val="28"/>
        </w:rPr>
      </w:pPr>
      <w:r>
        <w:rPr>
          <w:rFonts w:hint="eastAsia" w:ascii="仿宋" w:hAnsi="仿宋" w:eastAsia="仿宋" w:cs="仿宋"/>
          <w:b/>
          <w:sz w:val="28"/>
          <w:szCs w:val="28"/>
        </w:rPr>
        <w:t>招标人：扬州北辰电气集团有限公司</w:t>
      </w:r>
    </w:p>
    <w:p w14:paraId="45786F36">
      <w:pPr>
        <w:spacing w:after="120" w:line="360" w:lineRule="atLeast"/>
        <w:ind w:firstLine="420"/>
        <w:jc w:val="center"/>
        <w:rPr>
          <w:rFonts w:ascii="仿宋" w:hAnsi="仿宋" w:eastAsia="仿宋" w:cs="仿宋"/>
          <w:b/>
          <w:sz w:val="28"/>
          <w:szCs w:val="28"/>
        </w:rPr>
      </w:pPr>
    </w:p>
    <w:p w14:paraId="0F24AC3E">
      <w:pPr>
        <w:spacing w:after="120" w:line="360" w:lineRule="atLeast"/>
        <w:jc w:val="center"/>
        <w:rPr>
          <w:rFonts w:ascii="仿宋" w:hAnsi="仿宋" w:eastAsia="仿宋" w:cs="仿宋"/>
          <w:b/>
          <w:sz w:val="28"/>
          <w:szCs w:val="28"/>
        </w:rPr>
        <w:sectPr>
          <w:pgSz w:w="11906" w:h="16838"/>
          <w:pgMar w:top="1440" w:right="1080" w:bottom="1440" w:left="1080" w:header="851" w:footer="992" w:gutter="0"/>
          <w:cols w:space="425" w:num="1"/>
          <w:docGrid w:type="linesAndChars" w:linePitch="380" w:charSpace="0"/>
        </w:sectPr>
      </w:pPr>
      <w:r>
        <w:rPr>
          <w:rFonts w:hint="eastAsia" w:ascii="仿宋" w:hAnsi="仿宋" w:eastAsia="仿宋" w:cs="仿宋"/>
          <w:b/>
          <w:sz w:val="28"/>
          <w:szCs w:val="28"/>
        </w:rPr>
        <w:t>2025年11月</w:t>
      </w:r>
    </w:p>
    <w:sdt>
      <w:sdtPr>
        <w:rPr>
          <w:rFonts w:hint="eastAsia" w:ascii="仿宋" w:hAnsi="仿宋" w:eastAsia="仿宋" w:cs="仿宋"/>
          <w:bCs w:val="0"/>
          <w:color w:val="auto"/>
          <w:kern w:val="2"/>
          <w:sz w:val="20"/>
          <w:szCs w:val="20"/>
          <w:lang w:val="zh-CN"/>
        </w:rPr>
        <w:id w:val="9729440"/>
        <w:docPartObj>
          <w:docPartGallery w:val="Table of Contents"/>
          <w:docPartUnique/>
        </w:docPartObj>
      </w:sdtPr>
      <w:sdtEndPr>
        <w:rPr>
          <w:rFonts w:hint="eastAsia" w:ascii="仿宋" w:hAnsi="仿宋" w:eastAsia="仿宋" w:cs="仿宋"/>
          <w:bCs w:val="0"/>
          <w:color w:val="auto"/>
          <w:kern w:val="2"/>
          <w:sz w:val="20"/>
          <w:szCs w:val="20"/>
          <w:lang w:val="en-US"/>
        </w:rPr>
      </w:sdtEndPr>
      <w:sdtContent>
        <w:p w14:paraId="2637F02B">
          <w:pPr>
            <w:pStyle w:val="50"/>
            <w:numPr>
              <w:ilvl w:val="0"/>
              <w:numId w:val="0"/>
            </w:numPr>
            <w:ind w:left="288"/>
            <w:jc w:val="center"/>
            <w:rPr>
              <w:rFonts w:ascii="仿宋" w:hAnsi="仿宋" w:eastAsia="仿宋" w:cs="仿宋"/>
              <w:b/>
              <w:sz w:val="36"/>
              <w:szCs w:val="36"/>
            </w:rPr>
          </w:pPr>
          <w:bookmarkStart w:id="0" w:name="_Toc227057880"/>
          <w:r>
            <w:rPr>
              <w:rFonts w:hint="eastAsia" w:ascii="仿宋" w:hAnsi="仿宋" w:eastAsia="仿宋" w:cs="仿宋"/>
              <w:b/>
              <w:sz w:val="36"/>
              <w:szCs w:val="36"/>
              <w:lang w:val="zh-CN"/>
            </w:rPr>
            <w:t>目     录</w:t>
          </w:r>
        </w:p>
        <w:p w14:paraId="1F312AB8">
          <w:pPr>
            <w:pStyle w:val="29"/>
            <w:rPr>
              <w:rFonts w:asciiTheme="minorHAnsi" w:hAnsiTheme="minorHAnsi" w:eastAsiaTheme="minorEastAsia" w:cstheme="minorBidi"/>
              <w:caps w:val="0"/>
              <w:kern w:val="2"/>
              <w:szCs w:val="22"/>
            </w:rPr>
          </w:pPr>
          <w:r>
            <w:rPr>
              <w:rFonts w:hint="eastAsia" w:ascii="仿宋" w:hAnsi="仿宋" w:eastAsia="仿宋" w:cs="仿宋"/>
              <w:sz w:val="20"/>
              <w:szCs w:val="20"/>
            </w:rPr>
            <w:fldChar w:fldCharType="begin"/>
          </w:r>
          <w:r>
            <w:rPr>
              <w:rFonts w:hint="eastAsia" w:ascii="仿宋" w:hAnsi="仿宋" w:eastAsia="仿宋" w:cs="仿宋"/>
              <w:sz w:val="20"/>
              <w:szCs w:val="20"/>
            </w:rPr>
            <w:instrText xml:space="preserve"> TOC \o "1-3" \h \z \u </w:instrText>
          </w:r>
          <w:r>
            <w:rPr>
              <w:rFonts w:hint="eastAsia" w:ascii="仿宋" w:hAnsi="仿宋" w:eastAsia="仿宋" w:cs="仿宋"/>
              <w:sz w:val="20"/>
              <w:szCs w:val="20"/>
            </w:rPr>
            <w:fldChar w:fldCharType="separate"/>
          </w:r>
          <w:r>
            <w:fldChar w:fldCharType="begin"/>
          </w:r>
          <w:r>
            <w:instrText xml:space="preserve"> HYPERLINK \l "_Toc201002627" </w:instrText>
          </w:r>
          <w:r>
            <w:fldChar w:fldCharType="separate"/>
          </w:r>
          <w:r>
            <w:rPr>
              <w:rStyle w:val="45"/>
              <w:rFonts w:ascii="仿宋" w:hAnsi="仿宋" w:eastAsia="仿宋" w:cs="仿宋"/>
            </w:rPr>
            <w:t xml:space="preserve">第一章 </w:t>
          </w:r>
          <w:r>
            <w:rPr>
              <w:rStyle w:val="45"/>
              <w:rFonts w:hint="eastAsia" w:ascii="仿宋" w:hAnsi="仿宋" w:eastAsia="仿宋" w:cs="仿宋"/>
            </w:rPr>
            <w:t>招标</w:t>
          </w:r>
          <w:r>
            <w:rPr>
              <w:rStyle w:val="45"/>
              <w:rFonts w:ascii="仿宋" w:hAnsi="仿宋" w:eastAsia="仿宋" w:cs="仿宋"/>
            </w:rPr>
            <w:t>公告</w:t>
          </w:r>
          <w:r>
            <w:tab/>
          </w:r>
          <w:r>
            <w:fldChar w:fldCharType="begin"/>
          </w:r>
          <w:r>
            <w:instrText xml:space="preserve"> PAGEREF _Toc201002627 \h </w:instrText>
          </w:r>
          <w:r>
            <w:fldChar w:fldCharType="separate"/>
          </w:r>
          <w:r>
            <w:t>3</w:t>
          </w:r>
          <w:r>
            <w:fldChar w:fldCharType="end"/>
          </w:r>
          <w:r>
            <w:fldChar w:fldCharType="end"/>
          </w:r>
        </w:p>
        <w:p w14:paraId="7F8EC7F4">
          <w:pPr>
            <w:pStyle w:val="29"/>
            <w:rPr>
              <w:rFonts w:asciiTheme="minorHAnsi" w:hAnsiTheme="minorHAnsi" w:eastAsiaTheme="minorEastAsia" w:cstheme="minorBidi"/>
              <w:caps w:val="0"/>
              <w:kern w:val="2"/>
              <w:szCs w:val="22"/>
            </w:rPr>
          </w:pPr>
          <w:r>
            <w:fldChar w:fldCharType="begin"/>
          </w:r>
          <w:r>
            <w:instrText xml:space="preserve"> HYPERLINK \l "_Toc201002628" </w:instrText>
          </w:r>
          <w:r>
            <w:fldChar w:fldCharType="separate"/>
          </w:r>
          <w:r>
            <w:rPr>
              <w:rStyle w:val="45"/>
              <w:rFonts w:ascii="仿宋" w:hAnsi="仿宋" w:eastAsia="仿宋" w:cs="仿宋"/>
            </w:rPr>
            <w:t>第二章 应答人须知</w:t>
          </w:r>
          <w:r>
            <w:tab/>
          </w:r>
          <w:r>
            <w:fldChar w:fldCharType="begin"/>
          </w:r>
          <w:r>
            <w:instrText xml:space="preserve"> PAGEREF _Toc201002628 \h </w:instrText>
          </w:r>
          <w:r>
            <w:fldChar w:fldCharType="separate"/>
          </w:r>
          <w:r>
            <w:t>7</w:t>
          </w:r>
          <w:r>
            <w:fldChar w:fldCharType="end"/>
          </w:r>
          <w:r>
            <w:fldChar w:fldCharType="end"/>
          </w:r>
        </w:p>
        <w:p w14:paraId="1DB6EFD0">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"_Toc201002629" </w:instrText>
          </w:r>
          <w:r>
            <w:fldChar w:fldCharType="separate"/>
          </w:r>
          <w:r>
            <w:rPr>
              <w:rStyle w:val="45"/>
              <w:rFonts w:ascii="仿宋" w:hAnsi="仿宋" w:eastAsia="仿宋" w:cs="仿宋"/>
            </w:rPr>
            <w:t>应答人须知前附表</w:t>
          </w:r>
          <w:r>
            <w:tab/>
          </w:r>
          <w:r>
            <w:fldChar w:fldCharType="begin"/>
          </w:r>
          <w:r>
            <w:instrText xml:space="preserve"> PAGEREF _Toc201002629 \h </w:instrText>
          </w:r>
          <w:r>
            <w:fldChar w:fldCharType="separate"/>
          </w:r>
          <w:r>
            <w:t>7</w:t>
          </w:r>
          <w:r>
            <w:fldChar w:fldCharType="end"/>
          </w:r>
          <w:r>
            <w:fldChar w:fldCharType="end"/>
          </w:r>
        </w:p>
        <w:p w14:paraId="4B14F25A">
          <w:pPr>
            <w:pStyle w:val="29"/>
            <w:rPr>
              <w:rFonts w:asciiTheme="minorHAnsi" w:hAnsiTheme="minorHAnsi" w:eastAsiaTheme="minorEastAsia" w:cstheme="minorBidi"/>
              <w:caps w:val="0"/>
              <w:kern w:val="2"/>
              <w:szCs w:val="22"/>
            </w:rPr>
          </w:pPr>
          <w:r>
            <w:fldChar w:fldCharType="begin"/>
          </w:r>
          <w:r>
            <w:instrText xml:space="preserve"> HYPERLINK \l "_Toc201002630" </w:instrText>
          </w:r>
          <w:r>
            <w:fldChar w:fldCharType="separate"/>
          </w:r>
          <w:r>
            <w:rPr>
              <w:rStyle w:val="45"/>
              <w:rFonts w:ascii="仿宋" w:hAnsi="仿宋" w:eastAsia="仿宋" w:cs="仿宋"/>
            </w:rPr>
            <w:t>第三章 评审办法</w:t>
          </w:r>
          <w:r>
            <w:tab/>
          </w:r>
          <w:r>
            <w:fldChar w:fldCharType="begin"/>
          </w:r>
          <w:r>
            <w:instrText xml:space="preserve"> PAGEREF _Toc201002630 \h </w:instrText>
          </w:r>
          <w:r>
            <w:fldChar w:fldCharType="separate"/>
          </w:r>
          <w:r>
            <w:t>24</w:t>
          </w:r>
          <w:r>
            <w:fldChar w:fldCharType="end"/>
          </w:r>
          <w:r>
            <w:fldChar w:fldCharType="end"/>
          </w:r>
        </w:p>
        <w:p w14:paraId="7C9FC235">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"_Toc201002631" </w:instrText>
          </w:r>
          <w:r>
            <w:fldChar w:fldCharType="separate"/>
          </w:r>
          <w:r>
            <w:rPr>
              <w:rStyle w:val="45"/>
              <w:rFonts w:ascii="仿宋" w:hAnsi="仿宋" w:eastAsia="仿宋" w:cs="仿宋"/>
              <w:b/>
            </w:rPr>
            <w:t>前附表一：初步评审表</w:t>
          </w:r>
          <w:r>
            <w:tab/>
          </w:r>
          <w:r>
            <w:fldChar w:fldCharType="begin"/>
          </w:r>
          <w:r>
            <w:instrText xml:space="preserve"> PAGEREF _Toc201002631 \h </w:instrText>
          </w:r>
          <w:r>
            <w:fldChar w:fldCharType="separate"/>
          </w:r>
          <w:r>
            <w:t>24</w:t>
          </w:r>
          <w:r>
            <w:fldChar w:fldCharType="end"/>
          </w:r>
          <w:r>
            <w:fldChar w:fldCharType="end"/>
          </w:r>
        </w:p>
        <w:p w14:paraId="67584B1C">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"_Toc201002632" </w:instrText>
          </w:r>
          <w:r>
            <w:fldChar w:fldCharType="separate"/>
          </w:r>
          <w:r>
            <w:rPr>
              <w:rStyle w:val="45"/>
              <w:rFonts w:ascii="仿宋" w:hAnsi="仿宋" w:eastAsia="仿宋" w:cs="仿宋"/>
              <w:b/>
            </w:rPr>
            <w:t>前附表二：详细评审表</w:t>
          </w:r>
          <w:r>
            <w:tab/>
          </w:r>
          <w:r>
            <w:fldChar w:fldCharType="begin"/>
          </w:r>
          <w:r>
            <w:instrText xml:space="preserve"> PAGEREF _Toc201002632 \h </w:instrText>
          </w:r>
          <w:r>
            <w:fldChar w:fldCharType="separate"/>
          </w:r>
          <w:r>
            <w:t>26</w:t>
          </w:r>
          <w:r>
            <w:fldChar w:fldCharType="end"/>
          </w:r>
          <w:r>
            <w:fldChar w:fldCharType="end"/>
          </w:r>
        </w:p>
        <w:p w14:paraId="6F725E5D">
          <w:pPr>
            <w:pStyle w:val="29"/>
            <w:rPr>
              <w:rFonts w:asciiTheme="minorHAnsi" w:hAnsiTheme="minorHAnsi" w:eastAsiaTheme="minorEastAsia" w:cstheme="minorBidi"/>
              <w:caps w:val="0"/>
              <w:kern w:val="2"/>
              <w:szCs w:val="22"/>
            </w:rPr>
          </w:pPr>
          <w:r>
            <w:fldChar w:fldCharType="begin"/>
          </w:r>
          <w:r>
            <w:instrText xml:space="preserve"> HYPERLINK \l "_Toc201002633" </w:instrText>
          </w:r>
          <w:r>
            <w:fldChar w:fldCharType="separate"/>
          </w:r>
          <w:r>
            <w:rPr>
              <w:rStyle w:val="45"/>
              <w:rFonts w:ascii="仿宋" w:hAnsi="仿宋" w:eastAsia="仿宋" w:cs="仿宋"/>
            </w:rPr>
            <w:t>第四章 商务规范书</w:t>
          </w:r>
          <w:r>
            <w:tab/>
          </w:r>
          <w:r>
            <w:fldChar w:fldCharType="begin"/>
          </w:r>
          <w:r>
            <w:instrText xml:space="preserve"> PAGEREF _Toc201002633 \h </w:instrText>
          </w:r>
          <w:r>
            <w:fldChar w:fldCharType="separate"/>
          </w:r>
          <w:r>
            <w:t>31</w:t>
          </w:r>
          <w:r>
            <w:fldChar w:fldCharType="end"/>
          </w:r>
          <w:r>
            <w:fldChar w:fldCharType="end"/>
          </w:r>
        </w:p>
        <w:p w14:paraId="62920E70">
          <w:pPr>
            <w:pStyle w:val="29"/>
            <w:rPr>
              <w:rFonts w:asciiTheme="minorHAnsi" w:hAnsiTheme="minorHAnsi" w:eastAsiaTheme="minorEastAsia" w:cstheme="minorBidi"/>
              <w:caps w:val="0"/>
              <w:kern w:val="2"/>
              <w:szCs w:val="22"/>
            </w:rPr>
          </w:pPr>
          <w:r>
            <w:fldChar w:fldCharType="begin"/>
          </w:r>
          <w:r>
            <w:instrText xml:space="preserve"> HYPERLINK \l "_Toc201002634" </w:instrText>
          </w:r>
          <w:r>
            <w:fldChar w:fldCharType="separate"/>
          </w:r>
          <w:r>
            <w:rPr>
              <w:rStyle w:val="45"/>
              <w:rFonts w:ascii="仿宋" w:hAnsi="仿宋" w:eastAsia="仿宋" w:cs="仿宋"/>
            </w:rPr>
            <w:t>第五章 技术规范书</w:t>
          </w:r>
          <w:r>
            <w:tab/>
          </w:r>
          <w:r>
            <w:fldChar w:fldCharType="begin"/>
          </w:r>
          <w:r>
            <w:instrText xml:space="preserve"> PAGEREF _Toc201002634 \h </w:instrText>
          </w:r>
          <w:r>
            <w:fldChar w:fldCharType="separate"/>
          </w:r>
          <w:r>
            <w:t>32</w:t>
          </w:r>
          <w:r>
            <w:fldChar w:fldCharType="end"/>
          </w:r>
          <w:r>
            <w:fldChar w:fldCharType="end"/>
          </w:r>
        </w:p>
        <w:p w14:paraId="36F3AA1B">
          <w:pPr>
            <w:pStyle w:val="29"/>
            <w:rPr>
              <w:rFonts w:asciiTheme="minorHAnsi" w:hAnsiTheme="minorHAnsi" w:eastAsiaTheme="minorEastAsia" w:cstheme="minorBidi"/>
              <w:caps w:val="0"/>
              <w:kern w:val="2"/>
              <w:szCs w:val="22"/>
            </w:rPr>
          </w:pPr>
          <w:r>
            <w:fldChar w:fldCharType="begin"/>
          </w:r>
          <w:r>
            <w:instrText xml:space="preserve"> HYPERLINK \l "_Toc201002635" </w:instrText>
          </w:r>
          <w:r>
            <w:fldChar w:fldCharType="separate"/>
          </w:r>
          <w:r>
            <w:rPr>
              <w:rStyle w:val="45"/>
              <w:rFonts w:ascii="仿宋" w:hAnsi="仿宋" w:eastAsia="仿宋" w:cs="仿宋"/>
              <w:b/>
            </w:rPr>
            <w:t>第六章  应答文件格式</w:t>
          </w:r>
          <w:r>
            <w:tab/>
          </w:r>
          <w:r>
            <w:fldChar w:fldCharType="begin"/>
          </w:r>
          <w:r>
            <w:instrText xml:space="preserve"> PAGEREF _Toc201002635 \h </w:instrText>
          </w:r>
          <w:r>
            <w:fldChar w:fldCharType="separate"/>
          </w:r>
          <w:r>
            <w:t>33</w:t>
          </w:r>
          <w:r>
            <w:fldChar w:fldCharType="end"/>
          </w:r>
          <w:r>
            <w:fldChar w:fldCharType="end"/>
          </w:r>
        </w:p>
        <w:p w14:paraId="60852BB0">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"_Toc201002636" </w:instrText>
          </w:r>
          <w:r>
            <w:fldChar w:fldCharType="separate"/>
          </w:r>
          <w:r>
            <w:rPr>
              <w:rStyle w:val="45"/>
              <w:rFonts w:ascii="仿宋" w:hAnsi="仿宋" w:eastAsia="仿宋"/>
              <w:b/>
            </w:rPr>
            <w:t>1.应答文件封面（可依照第二章前附表格式要求修改）</w:t>
          </w:r>
          <w:r>
            <w:tab/>
          </w:r>
          <w:r>
            <w:fldChar w:fldCharType="begin"/>
          </w:r>
          <w:r>
            <w:instrText xml:space="preserve"> PAGEREF _Toc201002636 \h </w:instrText>
          </w:r>
          <w:r>
            <w:fldChar w:fldCharType="separate"/>
          </w:r>
          <w:r>
            <w:t>33</w:t>
          </w:r>
          <w:r>
            <w:fldChar w:fldCharType="end"/>
          </w:r>
          <w:r>
            <w:fldChar w:fldCharType="end"/>
          </w:r>
        </w:p>
        <w:p w14:paraId="65BA0009">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"_Toc201002637" </w:instrText>
          </w:r>
          <w:r>
            <w:fldChar w:fldCharType="separate"/>
          </w:r>
          <w:r>
            <w:rPr>
              <w:rStyle w:val="45"/>
              <w:rFonts w:ascii="仿宋" w:hAnsi="仿宋" w:eastAsia="仿宋" w:cs="仿宋"/>
            </w:rPr>
            <w:t>2. 评审索引表</w:t>
          </w:r>
          <w:r>
            <w:tab/>
          </w:r>
          <w:r>
            <w:fldChar w:fldCharType="begin"/>
          </w:r>
          <w:r>
            <w:instrText xml:space="preserve"> PAGEREF _Toc201002637 \h </w:instrText>
          </w:r>
          <w:r>
            <w:fldChar w:fldCharType="separate"/>
          </w:r>
          <w:r>
            <w:t>35</w:t>
          </w:r>
          <w:r>
            <w:fldChar w:fldCharType="end"/>
          </w:r>
          <w:r>
            <w:fldChar w:fldCharType="end"/>
          </w:r>
        </w:p>
        <w:p w14:paraId="769D757E">
          <w:pPr>
            <w:pStyle w:val="21"/>
            <w:rPr>
              <w:rFonts w:asciiTheme="minorHAnsi" w:hAnsiTheme="minorHAnsi" w:eastAsiaTheme="minorEastAsia" w:cstheme="minorBidi"/>
              <w:bCs w:val="0"/>
              <w:kern w:val="2"/>
              <w:sz w:val="21"/>
              <w:szCs w:val="22"/>
            </w:rPr>
          </w:pPr>
          <w:r>
            <w:fldChar w:fldCharType="begin"/>
          </w:r>
          <w:r>
            <w:instrText xml:space="preserve"> HYPERLINK \l "_Toc201002638" </w:instrText>
          </w:r>
          <w:r>
            <w:fldChar w:fldCharType="separate"/>
          </w:r>
          <w:r>
            <w:rPr>
              <w:rStyle w:val="45"/>
              <w:rFonts w:ascii="仿宋" w:hAnsi="仿宋" w:eastAsia="仿宋" w:cs="仿宋"/>
              <w:b/>
            </w:rPr>
            <w:t>1.初步评审索引</w:t>
          </w:r>
          <w:r>
            <w:tab/>
          </w:r>
          <w:r>
            <w:fldChar w:fldCharType="begin"/>
          </w:r>
          <w:r>
            <w:instrText xml:space="preserve"> PAGEREF _Toc201002638 \h </w:instrText>
          </w:r>
          <w:r>
            <w:fldChar w:fldCharType="separate"/>
          </w:r>
          <w:r>
            <w:t>35</w:t>
          </w:r>
          <w:r>
            <w:fldChar w:fldCharType="end"/>
          </w:r>
          <w:r>
            <w:fldChar w:fldCharType="end"/>
          </w:r>
        </w:p>
        <w:p w14:paraId="6919012B">
          <w:pPr>
            <w:pStyle w:val="21"/>
            <w:rPr>
              <w:rFonts w:asciiTheme="minorHAnsi" w:hAnsiTheme="minorHAnsi" w:eastAsiaTheme="minorEastAsia" w:cstheme="minorBidi"/>
              <w:bCs w:val="0"/>
              <w:kern w:val="2"/>
              <w:sz w:val="21"/>
              <w:szCs w:val="22"/>
            </w:rPr>
          </w:pPr>
          <w:r>
            <w:fldChar w:fldCharType="begin"/>
          </w:r>
          <w:r>
            <w:instrText xml:space="preserve"> HYPERLINK \l "_Toc201002639" </w:instrText>
          </w:r>
          <w:r>
            <w:fldChar w:fldCharType="separate"/>
          </w:r>
          <w:r>
            <w:rPr>
              <w:rStyle w:val="45"/>
              <w:rFonts w:ascii="仿宋" w:hAnsi="仿宋" w:eastAsia="仿宋" w:cs="仿宋"/>
            </w:rPr>
            <w:t>2.详细评审索引</w:t>
          </w:r>
          <w:r>
            <w:tab/>
          </w:r>
          <w:r>
            <w:fldChar w:fldCharType="begin"/>
          </w:r>
          <w:r>
            <w:instrText xml:space="preserve"> PAGEREF _Toc201002639 \h </w:instrText>
          </w:r>
          <w:r>
            <w:fldChar w:fldCharType="separate"/>
          </w:r>
          <w:r>
            <w:t>37</w:t>
          </w:r>
          <w:r>
            <w:fldChar w:fldCharType="end"/>
          </w:r>
          <w:r>
            <w:fldChar w:fldCharType="end"/>
          </w:r>
        </w:p>
        <w:p w14:paraId="0A4539CD">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"_Toc201002640" </w:instrText>
          </w:r>
          <w:r>
            <w:fldChar w:fldCharType="separate"/>
          </w:r>
          <w:r>
            <w:rPr>
              <w:rStyle w:val="45"/>
              <w:rFonts w:ascii="仿宋" w:hAnsi="仿宋" w:eastAsia="仿宋" w:cs="仿宋"/>
            </w:rPr>
            <w:t>3. 应答函格式</w:t>
          </w:r>
          <w:r>
            <w:tab/>
          </w:r>
          <w:r>
            <w:fldChar w:fldCharType="begin"/>
          </w:r>
          <w:r>
            <w:instrText xml:space="preserve"> PAGEREF _Toc201002640 \h </w:instrText>
          </w:r>
          <w:r>
            <w:fldChar w:fldCharType="separate"/>
          </w:r>
          <w:r>
            <w:t>39</w:t>
          </w:r>
          <w:r>
            <w:fldChar w:fldCharType="end"/>
          </w:r>
          <w:r>
            <w:fldChar w:fldCharType="end"/>
          </w:r>
        </w:p>
        <w:p w14:paraId="71A77E66">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"_Toc201002641" </w:instrText>
          </w:r>
          <w:r>
            <w:fldChar w:fldCharType="separate"/>
          </w:r>
          <w:r>
            <w:rPr>
              <w:rStyle w:val="45"/>
              <w:rFonts w:ascii="仿宋" w:hAnsi="仿宋" w:eastAsia="仿宋" w:cs="仿宋"/>
            </w:rPr>
            <w:t>4. 应答一览表（单独封装，应答文件正/副本中无需提供）</w:t>
          </w:r>
          <w:r>
            <w:tab/>
          </w:r>
          <w:r>
            <w:fldChar w:fldCharType="begin"/>
          </w:r>
          <w:r>
            <w:instrText xml:space="preserve"> PAGEREF _Toc201002641 \h </w:instrText>
          </w:r>
          <w:r>
            <w:fldChar w:fldCharType="separate"/>
          </w:r>
          <w:r>
            <w:t>41</w:t>
          </w:r>
          <w:r>
            <w:fldChar w:fldCharType="end"/>
          </w:r>
          <w:r>
            <w:fldChar w:fldCharType="end"/>
          </w:r>
        </w:p>
        <w:p w14:paraId="37E66B79">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"_Toc201002642" </w:instrText>
          </w:r>
          <w:r>
            <w:fldChar w:fldCharType="separate"/>
          </w:r>
          <w:r>
            <w:rPr>
              <w:rStyle w:val="45"/>
              <w:rFonts w:ascii="仿宋" w:hAnsi="仿宋" w:eastAsia="仿宋" w:cs="仿宋"/>
            </w:rPr>
            <w:t>5. 法定代表人身份证明</w:t>
          </w:r>
          <w:r>
            <w:tab/>
          </w:r>
          <w:r>
            <w:fldChar w:fldCharType="begin"/>
          </w:r>
          <w:r>
            <w:instrText xml:space="preserve"> PAGEREF _Toc201002642 \h </w:instrText>
          </w:r>
          <w:r>
            <w:fldChar w:fldCharType="separate"/>
          </w:r>
          <w:r>
            <w:t>43</w:t>
          </w:r>
          <w:r>
            <w:fldChar w:fldCharType="end"/>
          </w:r>
          <w:r>
            <w:fldChar w:fldCharType="end"/>
          </w:r>
        </w:p>
        <w:p w14:paraId="3E11D15B">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"_Toc201002643" </w:instrText>
          </w:r>
          <w:r>
            <w:fldChar w:fldCharType="separate"/>
          </w:r>
          <w:r>
            <w:rPr>
              <w:rStyle w:val="45"/>
              <w:rFonts w:ascii="仿宋" w:hAnsi="仿宋" w:eastAsia="仿宋" w:cs="仿宋"/>
            </w:rPr>
            <w:t>6. 法定代表人授权委托书</w:t>
          </w:r>
          <w:r>
            <w:tab/>
          </w:r>
          <w:r>
            <w:fldChar w:fldCharType="begin"/>
          </w:r>
          <w:r>
            <w:instrText xml:space="preserve"> PAGEREF _Toc201002643 \h </w:instrText>
          </w:r>
          <w:r>
            <w:fldChar w:fldCharType="separate"/>
          </w:r>
          <w:r>
            <w:t>44</w:t>
          </w:r>
          <w:r>
            <w:fldChar w:fldCharType="end"/>
          </w:r>
          <w:r>
            <w:fldChar w:fldCharType="end"/>
          </w:r>
        </w:p>
        <w:p w14:paraId="7B729720">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"_Toc201002644" </w:instrText>
          </w:r>
          <w:r>
            <w:fldChar w:fldCharType="separate"/>
          </w:r>
          <w:r>
            <w:rPr>
              <w:rStyle w:val="45"/>
              <w:rFonts w:ascii="仿宋" w:hAnsi="仿宋" w:eastAsia="仿宋" w:cs="仿宋"/>
            </w:rPr>
            <w:t>7. 廉洁诚信承诺书</w:t>
          </w:r>
          <w:r>
            <w:tab/>
          </w:r>
          <w:r>
            <w:fldChar w:fldCharType="begin"/>
          </w:r>
          <w:r>
            <w:instrText xml:space="preserve"> PAGEREF _Toc201002644 \h </w:instrText>
          </w:r>
          <w:r>
            <w:fldChar w:fldCharType="separate"/>
          </w:r>
          <w:r>
            <w:t>45</w:t>
          </w:r>
          <w:r>
            <w:fldChar w:fldCharType="end"/>
          </w:r>
          <w:r>
            <w:fldChar w:fldCharType="end"/>
          </w:r>
        </w:p>
        <w:p w14:paraId="263213D3">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"_Toc201002645" </w:instrText>
          </w:r>
          <w:r>
            <w:fldChar w:fldCharType="separate"/>
          </w:r>
          <w:r>
            <w:rPr>
              <w:rStyle w:val="45"/>
              <w:rFonts w:ascii="仿宋" w:hAnsi="仿宋" w:eastAsia="仿宋" w:cs="仿宋"/>
            </w:rPr>
            <w:t>8. 非联合体承诺书</w:t>
          </w:r>
          <w:r>
            <w:tab/>
          </w:r>
          <w:r>
            <w:fldChar w:fldCharType="begin"/>
          </w:r>
          <w:r>
            <w:instrText xml:space="preserve"> PAGEREF _Toc201002645 \h </w:instrText>
          </w:r>
          <w:r>
            <w:fldChar w:fldCharType="separate"/>
          </w:r>
          <w:r>
            <w:t>47</w:t>
          </w:r>
          <w:r>
            <w:fldChar w:fldCharType="end"/>
          </w:r>
          <w:r>
            <w:fldChar w:fldCharType="end"/>
          </w:r>
        </w:p>
        <w:p w14:paraId="3A10D090">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"_Toc201002646" </w:instrText>
          </w:r>
          <w:r>
            <w:fldChar w:fldCharType="separate"/>
          </w:r>
          <w:r>
            <w:rPr>
              <w:rStyle w:val="45"/>
              <w:rFonts w:ascii="仿宋" w:hAnsi="仿宋" w:eastAsia="仿宋" w:cs="仿宋"/>
            </w:rPr>
            <w:t>9. 商务规范书条款偏离表</w:t>
          </w:r>
          <w:r>
            <w:tab/>
          </w:r>
          <w:r>
            <w:fldChar w:fldCharType="begin"/>
          </w:r>
          <w:r>
            <w:instrText xml:space="preserve"> PAGEREF _Toc201002646 \h </w:instrText>
          </w:r>
          <w:r>
            <w:fldChar w:fldCharType="separate"/>
          </w:r>
          <w:r>
            <w:t>48</w:t>
          </w:r>
          <w:r>
            <w:fldChar w:fldCharType="end"/>
          </w:r>
          <w:r>
            <w:fldChar w:fldCharType="end"/>
          </w:r>
        </w:p>
        <w:p w14:paraId="407CC7BD">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"_Toc201002647" </w:instrText>
          </w:r>
          <w:r>
            <w:fldChar w:fldCharType="separate"/>
          </w:r>
          <w:r>
            <w:rPr>
              <w:rStyle w:val="45"/>
              <w:rFonts w:ascii="仿宋" w:hAnsi="仿宋" w:eastAsia="仿宋" w:cs="仿宋"/>
            </w:rPr>
            <w:t>10.技术规范书偏离表</w:t>
          </w:r>
          <w:r>
            <w:tab/>
          </w:r>
          <w:r>
            <w:fldChar w:fldCharType="begin"/>
          </w:r>
          <w:r>
            <w:instrText xml:space="preserve"> PAGEREF _Toc201002647 \h </w:instrText>
          </w:r>
          <w:r>
            <w:fldChar w:fldCharType="separate"/>
          </w:r>
          <w:r>
            <w:t>49</w:t>
          </w:r>
          <w:r>
            <w:fldChar w:fldCharType="end"/>
          </w:r>
          <w:r>
            <w:fldChar w:fldCharType="end"/>
          </w:r>
        </w:p>
        <w:p w14:paraId="74175269">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"_Toc201002648" </w:instrText>
          </w:r>
          <w:r>
            <w:fldChar w:fldCharType="separate"/>
          </w:r>
          <w:r>
            <w:rPr>
              <w:rStyle w:val="45"/>
              <w:rFonts w:ascii="仿宋" w:hAnsi="仿宋" w:eastAsia="仿宋" w:cs="仿宋"/>
            </w:rPr>
            <w:t>11.其他证明文件</w:t>
          </w:r>
          <w:r>
            <w:tab/>
          </w:r>
          <w:r>
            <w:fldChar w:fldCharType="begin"/>
          </w:r>
          <w:r>
            <w:instrText xml:space="preserve"> PAGEREF _Toc201002648 \h </w:instrText>
          </w:r>
          <w:r>
            <w:fldChar w:fldCharType="separate"/>
          </w:r>
          <w:r>
            <w:t>50</w:t>
          </w:r>
          <w:r>
            <w:fldChar w:fldCharType="end"/>
          </w:r>
          <w:r>
            <w:fldChar w:fldCharType="end"/>
          </w:r>
        </w:p>
        <w:p w14:paraId="5BE8112B">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"_Toc201002649" </w:instrText>
          </w:r>
          <w:r>
            <w:fldChar w:fldCharType="separate"/>
          </w:r>
          <w:r>
            <w:rPr>
              <w:rStyle w:val="45"/>
              <w:rFonts w:ascii="仿宋" w:hAnsi="仿宋" w:eastAsia="仿宋" w:cs="仿宋"/>
              <w:b/>
            </w:rPr>
            <w:t>12.业绩</w:t>
          </w:r>
          <w:r>
            <w:tab/>
          </w:r>
          <w:r>
            <w:fldChar w:fldCharType="begin"/>
          </w:r>
          <w:r>
            <w:instrText xml:space="preserve"> PAGEREF _Toc201002649 \h </w:instrText>
          </w:r>
          <w:r>
            <w:fldChar w:fldCharType="separate"/>
          </w:r>
          <w:r>
            <w:t>51</w:t>
          </w:r>
          <w:r>
            <w:fldChar w:fldCharType="end"/>
          </w:r>
          <w:r>
            <w:fldChar w:fldCharType="end"/>
          </w:r>
        </w:p>
        <w:p w14:paraId="5B93B231">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"_Toc201002650" </w:instrText>
          </w:r>
          <w:r>
            <w:fldChar w:fldCharType="separate"/>
          </w:r>
          <w:r>
            <w:rPr>
              <w:rStyle w:val="45"/>
              <w:rFonts w:ascii="仿宋" w:hAnsi="仿宋" w:eastAsia="仿宋" w:cs="仿宋"/>
              <w:b/>
            </w:rPr>
            <w:t>13.项目人员配置表</w:t>
          </w:r>
          <w:r>
            <w:tab/>
          </w:r>
          <w:r>
            <w:fldChar w:fldCharType="begin"/>
          </w:r>
          <w:r>
            <w:instrText xml:space="preserve"> PAGEREF _Toc201002650 \h </w:instrText>
          </w:r>
          <w:r>
            <w:fldChar w:fldCharType="separate"/>
          </w:r>
          <w:r>
            <w:t>52</w:t>
          </w:r>
          <w:r>
            <w:fldChar w:fldCharType="end"/>
          </w:r>
          <w:r>
            <w:fldChar w:fldCharType="end"/>
          </w:r>
        </w:p>
        <w:p w14:paraId="47C9A920">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"_Toc201002651" </w:instrText>
          </w:r>
          <w:r>
            <w:fldChar w:fldCharType="separate"/>
          </w:r>
          <w:r>
            <w:rPr>
              <w:rStyle w:val="45"/>
              <w:rFonts w:ascii="仿宋" w:hAnsi="仿宋" w:eastAsia="仿宋" w:cs="仿宋"/>
              <w:b/>
            </w:rPr>
            <w:t>1</w:t>
          </w:r>
          <w:r>
            <w:rPr>
              <w:rStyle w:val="45"/>
              <w:rFonts w:ascii="仿宋" w:hAnsi="仿宋" w:eastAsia="仿宋" w:cs="宋体"/>
              <w:b/>
            </w:rPr>
            <w:t>4. 银行账户确认函</w:t>
          </w:r>
          <w:r>
            <w:tab/>
          </w:r>
          <w:r>
            <w:fldChar w:fldCharType="begin"/>
          </w:r>
          <w:r>
            <w:instrText xml:space="preserve"> PAGEREF _Toc201002651 \h </w:instrText>
          </w:r>
          <w:r>
            <w:fldChar w:fldCharType="separate"/>
          </w:r>
          <w:r>
            <w:t>55</w:t>
          </w:r>
          <w:r>
            <w:fldChar w:fldCharType="end"/>
          </w:r>
          <w:r>
            <w:fldChar w:fldCharType="end"/>
          </w:r>
        </w:p>
        <w:p w14:paraId="09063C6D">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"_Toc201002652" </w:instrText>
          </w:r>
          <w:r>
            <w:fldChar w:fldCharType="separate"/>
          </w:r>
          <w:r>
            <w:rPr>
              <w:rStyle w:val="45"/>
              <w:rFonts w:ascii="仿宋" w:hAnsi="仿宋" w:eastAsia="仿宋" w:cs="宋体"/>
              <w:b/>
            </w:rPr>
            <w:t>15. 应答人经营状况承诺书</w:t>
          </w:r>
          <w:r>
            <w:tab/>
          </w:r>
          <w:r>
            <w:fldChar w:fldCharType="begin"/>
          </w:r>
          <w:r>
            <w:instrText xml:space="preserve"> PAGEREF _Toc201002652 \h </w:instrText>
          </w:r>
          <w:r>
            <w:fldChar w:fldCharType="separate"/>
          </w:r>
          <w:r>
            <w:t>56</w:t>
          </w:r>
          <w:r>
            <w:fldChar w:fldCharType="end"/>
          </w:r>
          <w:r>
            <w:fldChar w:fldCharType="end"/>
          </w:r>
        </w:p>
        <w:p w14:paraId="4EB581DA">
          <w:pPr>
            <w:pStyle w:val="34"/>
            <w:rPr>
              <w:rFonts w:asciiTheme="minorHAnsi" w:hAnsiTheme="minorHAnsi" w:eastAsiaTheme="minorEastAsia" w:cstheme="minorBidi"/>
              <w:smallCaps w:val="0"/>
              <w:color w:val="auto"/>
              <w:kern w:val="2"/>
              <w:sz w:val="21"/>
              <w:szCs w:val="22"/>
            </w:rPr>
          </w:pPr>
          <w:r>
            <w:fldChar w:fldCharType="begin"/>
          </w:r>
          <w:r>
            <w:instrText xml:space="preserve"> HYPERLINK \l "_Toc201002653" </w:instrText>
          </w:r>
          <w:r>
            <w:fldChar w:fldCharType="separate"/>
          </w:r>
          <w:r>
            <w:rPr>
              <w:rStyle w:val="45"/>
              <w:rFonts w:ascii="仿宋" w:hAnsi="仿宋" w:eastAsia="仿宋" w:cs="宋体"/>
              <w:b/>
            </w:rPr>
            <w:t>16. 评审相关资料</w:t>
          </w:r>
          <w:r>
            <w:tab/>
          </w:r>
          <w:r>
            <w:fldChar w:fldCharType="begin"/>
          </w:r>
          <w:r>
            <w:instrText xml:space="preserve"> PAGEREF _Toc201002653 \h </w:instrText>
          </w:r>
          <w:r>
            <w:fldChar w:fldCharType="separate"/>
          </w:r>
          <w:r>
            <w:t>57</w:t>
          </w:r>
          <w:r>
            <w:fldChar w:fldCharType="end"/>
          </w:r>
          <w:r>
            <w:fldChar w:fldCharType="end"/>
          </w:r>
        </w:p>
        <w:p w14:paraId="1A9D9F26">
          <w:pPr>
            <w:pStyle w:val="21"/>
            <w:rPr>
              <w:rFonts w:asciiTheme="minorHAnsi" w:hAnsiTheme="minorHAnsi" w:eastAsiaTheme="minorEastAsia" w:cstheme="minorBidi"/>
              <w:bCs w:val="0"/>
              <w:kern w:val="2"/>
              <w:sz w:val="21"/>
              <w:szCs w:val="22"/>
            </w:rPr>
          </w:pPr>
          <w:r>
            <w:fldChar w:fldCharType="begin"/>
          </w:r>
          <w:r>
            <w:instrText xml:space="preserve"> HYPERLINK \l "_Toc201002654" </w:instrText>
          </w:r>
          <w:r>
            <w:fldChar w:fldCharType="separate"/>
          </w:r>
          <w:r>
            <w:rPr>
              <w:rStyle w:val="45"/>
              <w:rFonts w:ascii="仿宋" w:hAnsi="仿宋" w:eastAsia="仿宋" w:cs="仿宋"/>
            </w:rPr>
            <w:t>应答人控股及管理关系情况申报表</w:t>
          </w:r>
          <w:r>
            <w:tab/>
          </w:r>
          <w:r>
            <w:fldChar w:fldCharType="begin"/>
          </w:r>
          <w:r>
            <w:instrText xml:space="preserve"> PAGEREF _Toc201002654 \h </w:instrText>
          </w:r>
          <w:r>
            <w:fldChar w:fldCharType="separate"/>
          </w:r>
          <w:r>
            <w:t>57</w:t>
          </w:r>
          <w:r>
            <w:fldChar w:fldCharType="end"/>
          </w:r>
          <w:r>
            <w:fldChar w:fldCharType="end"/>
          </w:r>
        </w:p>
        <w:p w14:paraId="58D7207E">
          <w:pPr>
            <w:pStyle w:val="21"/>
            <w:rPr>
              <w:rFonts w:asciiTheme="minorHAnsi" w:hAnsiTheme="minorHAnsi" w:eastAsiaTheme="minorEastAsia" w:cstheme="minorBidi"/>
              <w:bCs w:val="0"/>
              <w:kern w:val="2"/>
              <w:sz w:val="21"/>
              <w:szCs w:val="22"/>
            </w:rPr>
          </w:pPr>
          <w:r>
            <w:fldChar w:fldCharType="begin"/>
          </w:r>
          <w:r>
            <w:instrText xml:space="preserve"> HYPERLINK \l "_Toc201002655" </w:instrText>
          </w:r>
          <w:r>
            <w:fldChar w:fldCharType="separate"/>
          </w:r>
          <w:r>
            <w:rPr>
              <w:rStyle w:val="45"/>
              <w:rFonts w:ascii="仿宋" w:hAnsi="仿宋" w:eastAsia="仿宋" w:cs="仿宋"/>
            </w:rPr>
            <w:t>附表2  用章授权声明</w:t>
          </w:r>
          <w:r>
            <w:tab/>
          </w:r>
          <w:r>
            <w:fldChar w:fldCharType="begin"/>
          </w:r>
          <w:r>
            <w:instrText xml:space="preserve"> PAGEREF _Toc201002655 \h </w:instrText>
          </w:r>
          <w:r>
            <w:fldChar w:fldCharType="separate"/>
          </w:r>
          <w:r>
            <w:t>59</w:t>
          </w:r>
          <w:r>
            <w:fldChar w:fldCharType="end"/>
          </w:r>
          <w:r>
            <w:fldChar w:fldCharType="end"/>
          </w:r>
        </w:p>
        <w:p w14:paraId="00DB0815">
          <w:pPr>
            <w:rPr>
              <w:rFonts w:ascii="仿宋" w:hAnsi="仿宋" w:eastAsia="仿宋" w:cs="仿宋"/>
              <w:b/>
              <w:sz w:val="20"/>
              <w:szCs w:val="20"/>
            </w:rPr>
          </w:pPr>
          <w:r>
            <w:rPr>
              <w:rFonts w:hint="eastAsia" w:ascii="仿宋" w:hAnsi="仿宋" w:eastAsia="仿宋" w:cs="仿宋"/>
              <w:sz w:val="20"/>
              <w:szCs w:val="20"/>
            </w:rPr>
            <w:fldChar w:fldCharType="end"/>
          </w:r>
        </w:p>
      </w:sdtContent>
    </w:sdt>
    <w:p w14:paraId="1901C5B1">
      <w:pPr>
        <w:widowControl/>
        <w:jc w:val="left"/>
        <w:rPr>
          <w:rFonts w:ascii="仿宋" w:hAnsi="仿宋" w:eastAsia="仿宋" w:cs="仿宋"/>
          <w:bCs/>
          <w:kern w:val="44"/>
          <w:sz w:val="30"/>
          <w:szCs w:val="44"/>
        </w:rPr>
      </w:pPr>
      <w:r>
        <w:rPr>
          <w:rFonts w:hint="eastAsia" w:ascii="仿宋" w:hAnsi="仿宋" w:eastAsia="仿宋" w:cs="仿宋"/>
        </w:rPr>
        <w:br w:type="page"/>
      </w:r>
    </w:p>
    <w:bookmarkEnd w:id="0"/>
    <w:p w14:paraId="1288A00E">
      <w:pPr>
        <w:pStyle w:val="2"/>
        <w:numPr>
          <w:ilvl w:val="0"/>
          <w:numId w:val="0"/>
        </w:numPr>
        <w:rPr>
          <w:rFonts w:ascii="仿宋" w:hAnsi="仿宋" w:eastAsia="仿宋" w:cs="仿宋"/>
        </w:rPr>
      </w:pPr>
      <w:bookmarkStart w:id="1" w:name="_Toc472689482"/>
      <w:bookmarkStart w:id="2" w:name="_Toc516132533"/>
      <w:bookmarkStart w:id="3" w:name="_Toc475117907"/>
      <w:bookmarkStart w:id="4" w:name="_Toc447265797"/>
      <w:bookmarkStart w:id="5" w:name="_Toc447265497"/>
      <w:bookmarkStart w:id="6" w:name="_Toc201002627"/>
      <w:bookmarkStart w:id="7" w:name="_Toc447188662"/>
      <w:bookmarkStart w:id="8" w:name="_Toc447265211"/>
      <w:bookmarkStart w:id="9" w:name="_Toc226969276"/>
      <w:bookmarkStart w:id="10" w:name="_Toc227057883"/>
      <w:bookmarkStart w:id="11" w:name="_Toc107822483"/>
      <w:r>
        <w:rPr>
          <w:rFonts w:hint="eastAsia" w:ascii="仿宋" w:hAnsi="仿宋" w:eastAsia="仿宋" w:cs="仿宋"/>
        </w:rPr>
        <w:t>第一章 招标公告</w:t>
      </w:r>
      <w:bookmarkEnd w:id="1"/>
      <w:bookmarkEnd w:id="2"/>
      <w:bookmarkEnd w:id="3"/>
      <w:bookmarkEnd w:id="4"/>
      <w:bookmarkEnd w:id="5"/>
      <w:bookmarkEnd w:id="6"/>
      <w:bookmarkEnd w:id="7"/>
      <w:bookmarkEnd w:id="8"/>
    </w:p>
    <w:p w14:paraId="63809FDA">
      <w:pPr>
        <w:spacing w:line="360" w:lineRule="auto"/>
        <w:ind w:firstLine="420" w:firstLineChars="200"/>
        <w:rPr>
          <w:rFonts w:ascii="仿宋" w:hAnsi="仿宋" w:eastAsia="仿宋" w:cs="仿宋"/>
          <w:szCs w:val="21"/>
        </w:rPr>
      </w:pPr>
      <w:r>
        <w:rPr>
          <w:rFonts w:hint="eastAsia" w:ascii="仿宋" w:hAnsi="仿宋" w:eastAsia="仿宋"/>
        </w:rPr>
        <w:t>本招标项目为</w:t>
      </w:r>
      <w:r>
        <w:rPr>
          <w:rFonts w:hint="eastAsia" w:ascii="仿宋" w:hAnsi="仿宋" w:eastAsia="仿宋" w:cs="仿宋"/>
          <w:szCs w:val="21"/>
        </w:rPr>
        <w:t>泰兴智创视频监控及数据采集系统项目，招标编号：</w:t>
      </w:r>
      <w:r>
        <w:rPr>
          <w:rFonts w:ascii="仿宋" w:hAnsi="仿宋" w:eastAsia="仿宋" w:cs="仿宋"/>
          <w:szCs w:val="21"/>
        </w:rPr>
        <w:t>21000020251009001</w:t>
      </w:r>
      <w:r>
        <w:rPr>
          <w:rFonts w:hint="eastAsia" w:ascii="仿宋" w:hAnsi="仿宋" w:eastAsia="仿宋" w:cs="仿宋"/>
          <w:szCs w:val="21"/>
        </w:rPr>
        <w:t>，招标人为扬州北辰电气集团有限公司。项目资金资金已落实。项目已具备招标条件，现进行公开招标，具有服务能力的潜在供应商均可前来报名。</w:t>
      </w:r>
    </w:p>
    <w:p w14:paraId="4118F0B5">
      <w:pPr>
        <w:spacing w:line="360" w:lineRule="auto"/>
        <w:rPr>
          <w:rFonts w:ascii="仿宋" w:hAnsi="仿宋" w:eastAsia="仿宋" w:cs="仿宋"/>
          <w:b/>
          <w:bCs/>
          <w:szCs w:val="21"/>
        </w:rPr>
      </w:pPr>
      <w:r>
        <w:rPr>
          <w:rFonts w:hint="eastAsia" w:ascii="仿宋" w:hAnsi="仿宋" w:eastAsia="仿宋" w:cs="仿宋"/>
          <w:b/>
          <w:bCs/>
          <w:szCs w:val="21"/>
        </w:rPr>
        <w:t>一、招标标的的名称、数量及主要技术参数</w:t>
      </w:r>
    </w:p>
    <w:p w14:paraId="45383FA0">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1.1项目名称：泰兴智创视频监控及数据采集系统项目</w:t>
      </w:r>
    </w:p>
    <w:p w14:paraId="3ADE5A9B">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1.2招标项目性质：系统</w:t>
      </w:r>
      <w:r>
        <w:rPr>
          <w:rFonts w:ascii="仿宋" w:hAnsi="仿宋" w:eastAsia="仿宋" w:cs="仿宋"/>
          <w:kern w:val="2"/>
          <w:sz w:val="21"/>
          <w:szCs w:val="21"/>
        </w:rPr>
        <w:t>集成</w:t>
      </w:r>
    </w:p>
    <w:p w14:paraId="74F9DCF4">
      <w:pPr>
        <w:pStyle w:val="103"/>
        <w:wordWrap w:val="0"/>
        <w:spacing w:line="360" w:lineRule="auto"/>
        <w:ind w:firstLine="525" w:firstLineChars="250"/>
        <w:rPr>
          <w:rFonts w:ascii="仿宋" w:hAnsi="仿宋" w:eastAsia="仿宋" w:cs="仿宋"/>
          <w:sz w:val="21"/>
          <w:szCs w:val="21"/>
        </w:rPr>
      </w:pPr>
      <w:r>
        <w:rPr>
          <w:rFonts w:hint="eastAsia" w:ascii="仿宋" w:hAnsi="仿宋" w:eastAsia="仿宋" w:cs="仿宋"/>
          <w:kern w:val="2"/>
          <w:sz w:val="21"/>
          <w:szCs w:val="21"/>
        </w:rPr>
        <w:t>1.3招标内容：</w:t>
      </w:r>
      <w:r>
        <w:rPr>
          <w:rFonts w:hint="eastAsia" w:ascii="仿宋" w:hAnsi="仿宋" w:eastAsia="仿宋" w:cs="仿宋"/>
          <w:sz w:val="21"/>
          <w:szCs w:val="21"/>
        </w:rPr>
        <w:t>包含432个监控球机、432个红外筒机、72个蓄电池监测设备、288个六氟化硫传感器、NVR、硬盘等硬件设备及配套集成维保服务，具体见附件清单及技术方案书,签订一年有效期ICT项目合作协议。</w:t>
      </w:r>
    </w:p>
    <w:p w14:paraId="52B5ED34">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1.4服务期限：拟签订1年有效期ICT项目合作协议。</w:t>
      </w:r>
    </w:p>
    <w:p w14:paraId="5FF0B58D">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w:t>
      </w:r>
      <w:r>
        <w:rPr>
          <w:rFonts w:ascii="仿宋" w:hAnsi="仿宋" w:eastAsia="仿宋" w:cs="仿宋"/>
          <w:kern w:val="2"/>
          <w:sz w:val="21"/>
          <w:szCs w:val="21"/>
        </w:rPr>
        <w:t>5</w:t>
      </w:r>
      <w:r>
        <w:rPr>
          <w:rFonts w:hint="eastAsia" w:ascii="仿宋" w:hAnsi="仿宋" w:eastAsia="仿宋" w:cs="仿宋"/>
          <w:kern w:val="2"/>
          <w:sz w:val="21"/>
          <w:szCs w:val="21"/>
        </w:rPr>
        <w:t>标包划分情况：</w:t>
      </w:r>
      <w:r>
        <w:rPr>
          <w:rFonts w:ascii="仿宋" w:hAnsi="仿宋" w:eastAsia="仿宋" w:cs="仿宋"/>
          <w:kern w:val="2"/>
          <w:sz w:val="21"/>
          <w:szCs w:val="21"/>
        </w:rPr>
        <w:t>1</w:t>
      </w:r>
      <w:r>
        <w:rPr>
          <w:rFonts w:hint="eastAsia" w:ascii="仿宋" w:hAnsi="仿宋" w:eastAsia="仿宋" w:cs="仿宋"/>
          <w:kern w:val="2"/>
          <w:sz w:val="21"/>
          <w:szCs w:val="21"/>
        </w:rPr>
        <w:t>个标包</w:t>
      </w:r>
    </w:p>
    <w:p w14:paraId="4CF67E3F">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w:t>
      </w:r>
      <w:r>
        <w:rPr>
          <w:rFonts w:ascii="仿宋" w:hAnsi="仿宋" w:eastAsia="仿宋" w:cs="仿宋"/>
          <w:kern w:val="2"/>
          <w:sz w:val="21"/>
          <w:szCs w:val="21"/>
        </w:rPr>
        <w:t>6</w:t>
      </w:r>
      <w:r>
        <w:rPr>
          <w:rFonts w:hint="eastAsia" w:ascii="仿宋" w:hAnsi="仿宋" w:eastAsia="仿宋" w:cs="仿宋"/>
          <w:kern w:val="2"/>
          <w:sz w:val="21"/>
          <w:szCs w:val="21"/>
        </w:rPr>
        <w:t>服务地点：江苏泰州，具体以招标人的需求为准。</w:t>
      </w:r>
    </w:p>
    <w:p w14:paraId="1FC6CD05">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w:t>
      </w:r>
      <w:r>
        <w:rPr>
          <w:rFonts w:ascii="仿宋" w:hAnsi="仿宋" w:eastAsia="仿宋" w:cs="仿宋"/>
          <w:kern w:val="2"/>
          <w:sz w:val="21"/>
          <w:szCs w:val="21"/>
        </w:rPr>
        <w:t>7</w:t>
      </w:r>
      <w:r>
        <w:rPr>
          <w:rFonts w:hint="eastAsia" w:ascii="仿宋" w:hAnsi="仿宋" w:eastAsia="仿宋" w:cs="仿宋"/>
          <w:kern w:val="2"/>
          <w:sz w:val="21"/>
          <w:szCs w:val="21"/>
        </w:rPr>
        <w:t>技术要求：详见《第四章 技术规范书》。</w:t>
      </w:r>
    </w:p>
    <w:p w14:paraId="628273D9">
      <w:pPr>
        <w:pStyle w:val="103"/>
        <w:wordWrap w:val="0"/>
        <w:spacing w:line="360" w:lineRule="auto"/>
        <w:ind w:firstLine="525" w:firstLineChars="250"/>
        <w:rPr>
          <w:rFonts w:ascii="仿宋" w:hAnsi="仿宋" w:eastAsia="仿宋" w:cs="仿宋"/>
          <w:kern w:val="2"/>
          <w:sz w:val="21"/>
          <w:szCs w:val="21"/>
        </w:rPr>
      </w:pPr>
      <w:r>
        <w:rPr>
          <w:rFonts w:hint="eastAsia" w:ascii="仿宋" w:hAnsi="仿宋" w:eastAsia="仿宋" w:cs="仿宋"/>
          <w:kern w:val="2"/>
          <w:sz w:val="21"/>
          <w:szCs w:val="21"/>
        </w:rPr>
        <w:t>1.</w:t>
      </w:r>
      <w:r>
        <w:rPr>
          <w:rFonts w:ascii="仿宋" w:hAnsi="仿宋" w:eastAsia="仿宋" w:cs="仿宋"/>
          <w:kern w:val="2"/>
          <w:sz w:val="21"/>
          <w:szCs w:val="21"/>
        </w:rPr>
        <w:t>8</w:t>
      </w:r>
      <w:r>
        <w:rPr>
          <w:rFonts w:hint="eastAsia" w:ascii="仿宋" w:hAnsi="仿宋" w:eastAsia="仿宋" w:cs="仿宋"/>
          <w:kern w:val="2"/>
          <w:sz w:val="21"/>
          <w:szCs w:val="21"/>
        </w:rPr>
        <w:t>本项目中选人数量及每个中选人对应的份额设置如下：</w:t>
      </w:r>
    </w:p>
    <w:p w14:paraId="63238818">
      <w:pPr>
        <w:pStyle w:val="103"/>
        <w:wordWrap w:val="0"/>
        <w:spacing w:line="360" w:lineRule="auto"/>
        <w:ind w:firstLine="525" w:firstLineChars="250"/>
        <w:rPr>
          <w:rFonts w:ascii="仿宋" w:hAnsi="仿宋" w:eastAsia="仿宋" w:cs="仿宋"/>
          <w:kern w:val="2"/>
          <w:sz w:val="21"/>
          <w:szCs w:val="21"/>
          <w:highlight w:val="none"/>
        </w:rPr>
      </w:pPr>
      <w:r>
        <w:rPr>
          <w:rFonts w:hint="eastAsia" w:ascii="仿宋" w:hAnsi="仿宋" w:eastAsia="仿宋" w:cs="仿宋"/>
          <w:kern w:val="2"/>
          <w:sz w:val="21"/>
          <w:szCs w:val="21"/>
        </w:rPr>
        <w:t>中选</w:t>
      </w:r>
      <w:r>
        <w:rPr>
          <w:rFonts w:hint="eastAsia" w:ascii="仿宋" w:hAnsi="仿宋" w:eastAsia="仿宋" w:cs="仿宋"/>
          <w:kern w:val="2"/>
          <w:sz w:val="21"/>
          <w:szCs w:val="21"/>
          <w:highlight w:val="none"/>
        </w:rPr>
        <w:t>人数量1，中选份额100%。</w:t>
      </w:r>
    </w:p>
    <w:p w14:paraId="5CC80F87">
      <w:pPr>
        <w:pStyle w:val="103"/>
        <w:wordWrap w:val="0"/>
        <w:spacing w:line="360" w:lineRule="auto"/>
        <w:ind w:firstLine="525" w:firstLineChars="250"/>
        <w:rPr>
          <w:rFonts w:ascii="仿宋" w:hAnsi="仿宋" w:eastAsia="仿宋" w:cs="仿宋"/>
          <w:sz w:val="21"/>
          <w:szCs w:val="21"/>
        </w:rPr>
      </w:pPr>
      <w:r>
        <w:rPr>
          <w:rFonts w:hint="eastAsia" w:ascii="仿宋" w:hAnsi="仿宋" w:eastAsia="仿宋" w:cs="仿宋"/>
          <w:kern w:val="2"/>
          <w:sz w:val="21"/>
          <w:szCs w:val="21"/>
          <w:highlight w:val="none"/>
        </w:rPr>
        <w:t>1.</w:t>
      </w:r>
      <w:r>
        <w:rPr>
          <w:rFonts w:ascii="仿宋" w:hAnsi="仿宋" w:eastAsia="仿宋" w:cs="仿宋"/>
          <w:kern w:val="2"/>
          <w:sz w:val="21"/>
          <w:szCs w:val="21"/>
          <w:highlight w:val="none"/>
        </w:rPr>
        <w:t>9</w:t>
      </w:r>
      <w:r>
        <w:rPr>
          <w:rFonts w:hint="eastAsia" w:ascii="仿宋" w:hAnsi="仿宋" w:eastAsia="仿宋" w:cs="仿宋"/>
          <w:sz w:val="21"/>
          <w:szCs w:val="21"/>
          <w:highlight w:val="none"/>
        </w:rPr>
        <w:t>本项目设定最高应答限价760万元（人民币/含税），开具</w:t>
      </w:r>
      <w:r>
        <w:rPr>
          <w:rFonts w:hint="default" w:ascii="仿宋" w:hAnsi="仿宋" w:eastAsia="仿宋" w:cs="仿宋"/>
          <w:sz w:val="21"/>
          <w:szCs w:val="21"/>
          <w:highlight w:val="none"/>
          <w:lang w:val="en-US"/>
        </w:rPr>
        <w:t>13</w:t>
      </w:r>
      <w:r>
        <w:rPr>
          <w:rFonts w:hint="eastAsia" w:ascii="仿宋" w:hAnsi="仿宋" w:eastAsia="仿宋" w:cs="仿宋"/>
          <w:sz w:val="21"/>
          <w:szCs w:val="21"/>
          <w:highlight w:val="none"/>
        </w:rPr>
        <w:t>%增值税专用发票。</w:t>
      </w:r>
      <w:r>
        <w:rPr>
          <w:rFonts w:hint="eastAsia" w:ascii="仿宋" w:hAnsi="仿宋" w:eastAsia="仿宋" w:cs="仿宋"/>
          <w:sz w:val="21"/>
          <w:szCs w:val="21"/>
        </w:rPr>
        <w:t>应答人的应答报价高于最高应答限价的，其应答将被否决。</w:t>
      </w:r>
    </w:p>
    <w:p w14:paraId="7A9147A1">
      <w:pPr>
        <w:spacing w:line="360" w:lineRule="auto"/>
        <w:rPr>
          <w:rFonts w:ascii="仿宋" w:hAnsi="仿宋" w:eastAsia="仿宋" w:cs="仿宋"/>
          <w:b/>
          <w:bCs/>
          <w:szCs w:val="21"/>
        </w:rPr>
      </w:pPr>
      <w:r>
        <w:rPr>
          <w:rFonts w:hint="eastAsia" w:ascii="仿宋" w:hAnsi="仿宋" w:eastAsia="仿宋" w:cs="仿宋"/>
          <w:b/>
          <w:bCs/>
          <w:szCs w:val="21"/>
        </w:rPr>
        <w:t>二、资格要求</w:t>
      </w:r>
    </w:p>
    <w:p w14:paraId="3856039E">
      <w:pPr>
        <w:wordWrap w:val="0"/>
        <w:spacing w:line="360" w:lineRule="auto"/>
        <w:ind w:firstLine="420" w:firstLineChars="200"/>
        <w:rPr>
          <w:rFonts w:ascii="仿宋" w:hAnsi="仿宋" w:eastAsia="仿宋" w:cs="仿宋"/>
          <w:szCs w:val="21"/>
        </w:rPr>
      </w:pPr>
      <w:r>
        <w:rPr>
          <w:rFonts w:hint="eastAsia" w:ascii="仿宋" w:hAnsi="仿宋" w:eastAsia="仿宋" w:cs="仿宋"/>
          <w:szCs w:val="21"/>
        </w:rPr>
        <w:t>本次招标项目采用资格后审方式。</w:t>
      </w:r>
    </w:p>
    <w:p w14:paraId="13757714">
      <w:pPr>
        <w:spacing w:line="360" w:lineRule="auto"/>
        <w:ind w:firstLine="420"/>
        <w:rPr>
          <w:rFonts w:ascii="仿宋" w:hAnsi="仿宋" w:eastAsia="仿宋" w:cs="仿宋"/>
          <w:szCs w:val="21"/>
        </w:rPr>
      </w:pPr>
      <w:r>
        <w:rPr>
          <w:rFonts w:hint="eastAsia" w:ascii="仿宋" w:hAnsi="仿宋" w:eastAsia="仿宋" w:cs="仿宋"/>
          <w:szCs w:val="21"/>
        </w:rPr>
        <w:t>1、应答人须为在中华人民共和国境内依法注册的法人或其他组织，具有其他组织证书或工商管理部门颁发的营业执照，能够独立承担民事责任，须提供有效合法的其他组织证书或工商管理部门颁发的营业执照、税务登记证、组织机构代码证。若为“三证合一”或已按商事登记改革要求更换新版营业执照的企业，须提供有效合法的营业执照。</w:t>
      </w:r>
    </w:p>
    <w:p w14:paraId="09CA8971">
      <w:pPr>
        <w:spacing w:line="360" w:lineRule="auto"/>
        <w:ind w:firstLine="420"/>
        <w:rPr>
          <w:rFonts w:ascii="仿宋" w:hAnsi="仿宋" w:eastAsia="仿宋" w:cs="仿宋"/>
          <w:szCs w:val="21"/>
        </w:rPr>
      </w:pPr>
      <w:r>
        <w:rPr>
          <w:rFonts w:hint="eastAsia" w:ascii="仿宋" w:hAnsi="仿宋" w:eastAsia="仿宋" w:cs="仿宋"/>
          <w:szCs w:val="21"/>
        </w:rPr>
        <w:t>2、应答人可开具增值税专用发票（须提供可开具增值税专用发票的凭证或承诺）。</w:t>
      </w:r>
    </w:p>
    <w:p w14:paraId="58466511">
      <w:pPr>
        <w:spacing w:line="360" w:lineRule="auto"/>
        <w:ind w:firstLine="420"/>
        <w:rPr>
          <w:rFonts w:ascii="仿宋" w:hAnsi="仿宋" w:eastAsia="仿宋" w:cs="仿宋"/>
          <w:szCs w:val="21"/>
        </w:rPr>
      </w:pPr>
      <w:r>
        <w:rPr>
          <w:rFonts w:hint="eastAsia" w:ascii="仿宋" w:hAnsi="仿宋" w:eastAsia="仿宋" w:cs="仿宋"/>
          <w:szCs w:val="21"/>
        </w:rPr>
        <w:t>3、应答人须提供</w:t>
      </w:r>
      <w:r>
        <w:rPr>
          <w:rFonts w:hint="eastAsia" w:ascii="仿宋" w:hAnsi="仿宋" w:eastAsia="仿宋" w:cs="仿宋"/>
          <w:szCs w:val="21"/>
          <w:lang w:val="en-US" w:eastAsia="zh-CN"/>
        </w:rPr>
        <w:t>提供2023年1月1日至本公告发布之日前一日止的设备购销类业绩</w:t>
      </w:r>
      <w:r>
        <w:rPr>
          <w:rFonts w:hint="eastAsia" w:ascii="仿宋" w:hAnsi="仿宋" w:eastAsia="仿宋" w:cs="仿宋"/>
          <w:szCs w:val="21"/>
        </w:rPr>
        <w:t>。</w:t>
      </w:r>
    </w:p>
    <w:p w14:paraId="2C813DCA">
      <w:pPr>
        <w:spacing w:line="360" w:lineRule="auto"/>
        <w:ind w:firstLine="420"/>
        <w:rPr>
          <w:rFonts w:ascii="仿宋" w:hAnsi="仿宋" w:eastAsia="仿宋" w:cs="仿宋"/>
          <w:szCs w:val="21"/>
        </w:rPr>
      </w:pPr>
      <w:r>
        <w:rPr>
          <w:rFonts w:hint="eastAsia" w:ascii="仿宋" w:hAnsi="仿宋" w:eastAsia="仿宋" w:cs="仿宋"/>
          <w:szCs w:val="21"/>
        </w:rPr>
        <w:t>提供框架合同业绩证明材料的：</w:t>
      </w:r>
    </w:p>
    <w:p w14:paraId="2D207B57">
      <w:pPr>
        <w:spacing w:line="360" w:lineRule="auto"/>
        <w:ind w:firstLine="420"/>
        <w:rPr>
          <w:rFonts w:ascii="仿宋" w:hAnsi="仿宋" w:eastAsia="仿宋" w:cs="仿宋"/>
          <w:szCs w:val="21"/>
        </w:rPr>
      </w:pPr>
      <w:r>
        <w:rPr>
          <w:rFonts w:hint="eastAsia" w:ascii="仿宋" w:hAnsi="仿宋" w:eastAsia="仿宋" w:cs="仿宋"/>
          <w:szCs w:val="21"/>
        </w:rPr>
        <w:t>（1）应答人必须提供框架合同扫描件，框架合同扫描件必须涵盖以下页面：框架合同封面、框架合同服务内容、框架合同金额及框架合同大签页，同时提供框架合同下的有效订单或有效结算单据或对应发票扫描件，订单或结算单据应有甲方盖章；</w:t>
      </w:r>
    </w:p>
    <w:p w14:paraId="4ABCC1EA">
      <w:pPr>
        <w:spacing w:line="360" w:lineRule="auto"/>
        <w:ind w:firstLine="420"/>
        <w:rPr>
          <w:rFonts w:ascii="仿宋" w:hAnsi="仿宋" w:eastAsia="仿宋" w:cs="仿宋"/>
          <w:szCs w:val="21"/>
        </w:rPr>
      </w:pPr>
      <w:r>
        <w:rPr>
          <w:rFonts w:hint="eastAsia" w:ascii="仿宋" w:hAnsi="仿宋" w:eastAsia="仿宋" w:cs="仿宋"/>
          <w:szCs w:val="21"/>
        </w:rPr>
        <w:t>（2）框架合同业绩认定时间以有效订单、结算单发出时间或对应发票开具时间为准（订单、结算单、发票时间不得早于框架合同签订时间；订单时间应在框架合同有效期内）；</w:t>
      </w:r>
    </w:p>
    <w:p w14:paraId="066B86CC">
      <w:pPr>
        <w:spacing w:line="360" w:lineRule="auto"/>
        <w:ind w:firstLine="420"/>
        <w:rPr>
          <w:rFonts w:ascii="仿宋" w:hAnsi="仿宋" w:eastAsia="仿宋" w:cs="仿宋"/>
          <w:szCs w:val="21"/>
        </w:rPr>
      </w:pPr>
      <w:r>
        <w:rPr>
          <w:rFonts w:hint="eastAsia" w:ascii="仿宋" w:hAnsi="仿宋" w:eastAsia="仿宋" w:cs="仿宋"/>
          <w:szCs w:val="21"/>
        </w:rPr>
        <w:t>（3）框架合同的业绩认定金额应以有效订单、结算单或对应发票的累计金额为准。如同一框架合同下同时提供了订单、结算单和发票中的两类或三类单据，则按照订单、结算单、发票的优先顺序，仅计算其中一种单据的累计金额，具体以优先类型的单据为准。</w:t>
      </w:r>
    </w:p>
    <w:p w14:paraId="57694FBD">
      <w:pPr>
        <w:spacing w:line="360" w:lineRule="auto"/>
        <w:ind w:firstLine="420"/>
        <w:rPr>
          <w:rFonts w:ascii="仿宋" w:hAnsi="仿宋" w:eastAsia="仿宋" w:cs="仿宋"/>
          <w:szCs w:val="21"/>
        </w:rPr>
      </w:pPr>
      <w:r>
        <w:rPr>
          <w:rFonts w:hint="eastAsia" w:ascii="仿宋" w:hAnsi="仿宋" w:eastAsia="仿宋" w:cs="仿宋"/>
          <w:szCs w:val="21"/>
        </w:rPr>
        <w:t>提供单项合同业绩证明材料的：</w:t>
      </w:r>
    </w:p>
    <w:p w14:paraId="16273B94">
      <w:pPr>
        <w:spacing w:line="360" w:lineRule="auto"/>
        <w:ind w:firstLine="420"/>
        <w:rPr>
          <w:rFonts w:ascii="仿宋" w:hAnsi="仿宋" w:eastAsia="仿宋" w:cs="仿宋"/>
          <w:szCs w:val="21"/>
        </w:rPr>
      </w:pPr>
      <w:r>
        <w:rPr>
          <w:rFonts w:hint="eastAsia" w:ascii="仿宋" w:hAnsi="仿宋" w:eastAsia="仿宋" w:cs="仿宋"/>
          <w:szCs w:val="21"/>
        </w:rPr>
        <w:t>（1）应答人必须提供单项合同扫描件，单项合同必须涵盖以下页面：单项合同封面、单项合同服务内容、单项合同金额及合同大签页；</w:t>
      </w:r>
    </w:p>
    <w:p w14:paraId="08049980">
      <w:pPr>
        <w:spacing w:line="360" w:lineRule="auto"/>
        <w:ind w:firstLine="420"/>
        <w:rPr>
          <w:rFonts w:ascii="仿宋" w:hAnsi="仿宋" w:eastAsia="仿宋" w:cs="仿宋"/>
          <w:szCs w:val="21"/>
        </w:rPr>
      </w:pPr>
      <w:r>
        <w:rPr>
          <w:rFonts w:hint="eastAsia" w:ascii="仿宋" w:hAnsi="仿宋" w:eastAsia="仿宋" w:cs="仿宋"/>
          <w:szCs w:val="21"/>
        </w:rPr>
        <w:t>（2）单项合同业绩认定时间以签订时间为准；</w:t>
      </w:r>
    </w:p>
    <w:p w14:paraId="3011A7DC">
      <w:pPr>
        <w:spacing w:line="360" w:lineRule="auto"/>
        <w:ind w:firstLine="420"/>
        <w:rPr>
          <w:rFonts w:ascii="仿宋" w:hAnsi="仿宋" w:eastAsia="仿宋" w:cs="仿宋"/>
          <w:szCs w:val="21"/>
        </w:rPr>
      </w:pPr>
      <w:r>
        <w:rPr>
          <w:rFonts w:hint="eastAsia" w:ascii="仿宋" w:hAnsi="仿宋" w:eastAsia="仿宋" w:cs="仿宋"/>
          <w:szCs w:val="21"/>
        </w:rPr>
        <w:t>（3）单项合同业绩认定金额以单项合同签订金额为准。</w:t>
      </w:r>
    </w:p>
    <w:p w14:paraId="40D14FBD">
      <w:pPr>
        <w:spacing w:line="360" w:lineRule="auto"/>
        <w:ind w:firstLine="420"/>
        <w:rPr>
          <w:rFonts w:ascii="仿宋" w:hAnsi="仿宋" w:eastAsia="仿宋" w:cs="仿宋"/>
          <w:szCs w:val="21"/>
        </w:rPr>
      </w:pPr>
      <w:r>
        <w:rPr>
          <w:rFonts w:hint="eastAsia" w:ascii="仿宋" w:hAnsi="仿宋" w:eastAsia="仿宋" w:cs="仿宋"/>
          <w:szCs w:val="21"/>
        </w:rPr>
        <w:t>以上证明材料，若双方签订日期不一致，则以签订日期后者为准，体现单方日期的以该日期为准，双方签订日期均未体现的不予认可。</w:t>
      </w:r>
    </w:p>
    <w:p w14:paraId="6E26C39C">
      <w:pPr>
        <w:spacing w:line="360" w:lineRule="auto"/>
        <w:ind w:firstLine="420"/>
        <w:rPr>
          <w:rFonts w:ascii="仿宋" w:hAnsi="仿宋" w:eastAsia="仿宋" w:cs="仿宋"/>
          <w:szCs w:val="21"/>
        </w:rPr>
      </w:pPr>
      <w:r>
        <w:rPr>
          <w:rFonts w:hint="eastAsia" w:ascii="仿宋" w:hAnsi="仿宋" w:eastAsia="仿宋" w:cs="仿宋"/>
          <w:szCs w:val="21"/>
        </w:rPr>
        <w:t>4、单位负责人为同一人或者存在控股、管理关系的不同单位，不得参加同一标包应答或者未划分标包的同一比选项目应答。</w:t>
      </w:r>
    </w:p>
    <w:p w14:paraId="5316A14B">
      <w:pPr>
        <w:spacing w:line="360" w:lineRule="auto"/>
        <w:ind w:firstLine="420"/>
        <w:rPr>
          <w:rFonts w:ascii="仿宋" w:hAnsi="仿宋" w:eastAsia="仿宋" w:cs="仿宋"/>
          <w:szCs w:val="21"/>
        </w:rPr>
      </w:pPr>
      <w:r>
        <w:rPr>
          <w:rFonts w:hint="eastAsia" w:ascii="仿宋" w:hAnsi="仿宋" w:eastAsia="仿宋" w:cs="仿宋"/>
          <w:szCs w:val="21"/>
        </w:rPr>
        <w:t>5、本次不接受联合体应答。</w:t>
      </w:r>
    </w:p>
    <w:p w14:paraId="7168A502">
      <w:pPr>
        <w:spacing w:line="360" w:lineRule="auto"/>
        <w:rPr>
          <w:rFonts w:ascii="仿宋" w:hAnsi="仿宋" w:eastAsia="仿宋" w:cs="仿宋"/>
          <w:b/>
          <w:bCs/>
          <w:szCs w:val="21"/>
        </w:rPr>
      </w:pPr>
      <w:r>
        <w:rPr>
          <w:rFonts w:hint="eastAsia" w:ascii="仿宋" w:hAnsi="仿宋" w:eastAsia="仿宋" w:cs="仿宋"/>
          <w:b/>
          <w:bCs/>
          <w:szCs w:val="21"/>
        </w:rPr>
        <w:t>三、获取招标文件</w:t>
      </w:r>
    </w:p>
    <w:p w14:paraId="569F81F4">
      <w:pPr>
        <w:spacing w:line="360" w:lineRule="auto"/>
        <w:ind w:firstLine="420" w:firstLineChars="200"/>
        <w:rPr>
          <w:rFonts w:ascii="仿宋" w:hAnsi="仿宋" w:eastAsia="仿宋" w:cs="仿宋"/>
          <w:szCs w:val="21"/>
        </w:rPr>
      </w:pPr>
      <w:r>
        <w:rPr>
          <w:rFonts w:hint="eastAsia" w:ascii="仿宋" w:hAnsi="仿宋" w:eastAsia="仿宋" w:cs="仿宋"/>
          <w:szCs w:val="21"/>
        </w:rPr>
        <w:t>3.1 本项目实行网上发售电子版招标文件，不再出售纸质招标文件。招标文件售卖时间为：2025年11月</w:t>
      </w:r>
      <w:r>
        <w:rPr>
          <w:rFonts w:hint="eastAsia" w:ascii="仿宋" w:hAnsi="仿宋" w:eastAsia="仿宋" w:cs="仿宋"/>
          <w:szCs w:val="21"/>
          <w:lang w:val="en-US" w:eastAsia="zh-CN"/>
        </w:rPr>
        <w:t>10</w:t>
      </w:r>
      <w:r>
        <w:rPr>
          <w:rFonts w:hint="eastAsia" w:ascii="仿宋" w:hAnsi="仿宋" w:eastAsia="仿宋" w:cs="仿宋"/>
          <w:szCs w:val="21"/>
        </w:rPr>
        <w:t>日14时</w:t>
      </w:r>
      <w:r>
        <w:rPr>
          <w:rFonts w:ascii="仿宋" w:hAnsi="仿宋" w:eastAsia="仿宋" w:cs="仿宋"/>
          <w:szCs w:val="21"/>
        </w:rPr>
        <w:t>00</w:t>
      </w:r>
      <w:r>
        <w:rPr>
          <w:rFonts w:hint="eastAsia" w:ascii="仿宋" w:hAnsi="仿宋" w:eastAsia="仿宋" w:cs="仿宋"/>
          <w:szCs w:val="21"/>
        </w:rPr>
        <w:t>分至2025年11月</w:t>
      </w:r>
      <w:r>
        <w:rPr>
          <w:rFonts w:hint="eastAsia" w:ascii="仿宋" w:hAnsi="仿宋" w:eastAsia="仿宋" w:cs="仿宋"/>
          <w:szCs w:val="21"/>
          <w:lang w:val="en-US" w:eastAsia="zh-CN"/>
        </w:rPr>
        <w:t>13</w:t>
      </w:r>
      <w:r>
        <w:rPr>
          <w:rFonts w:hint="eastAsia" w:ascii="仿宋" w:hAnsi="仿宋" w:eastAsia="仿宋" w:cs="仿宋"/>
          <w:szCs w:val="21"/>
        </w:rPr>
        <w:t>日14时</w:t>
      </w:r>
      <w:r>
        <w:rPr>
          <w:rFonts w:ascii="仿宋" w:hAnsi="仿宋" w:eastAsia="仿宋" w:cs="仿宋"/>
          <w:szCs w:val="21"/>
        </w:rPr>
        <w:t>00</w:t>
      </w:r>
      <w:r>
        <w:rPr>
          <w:rFonts w:hint="eastAsia" w:ascii="仿宋" w:hAnsi="仿宋" w:eastAsia="仿宋" w:cs="仿宋"/>
          <w:szCs w:val="21"/>
        </w:rPr>
        <w:t>分（北京时间，下同），凡有意参与的潜在供应商，请登录“</w:t>
      </w:r>
      <w:r>
        <w:rPr>
          <w:rFonts w:hint="eastAsia" w:ascii="仿宋" w:hAnsi="仿宋" w:eastAsia="仿宋" w:cs="仿宋"/>
          <w:b/>
          <w:szCs w:val="21"/>
        </w:rPr>
        <w:t>扬州北辰电气集团有限公司网站”(http://www.yzbeichen.com/</w:t>
      </w:r>
      <w:r>
        <w:rPr>
          <w:rFonts w:ascii="仿宋" w:hAnsi="仿宋" w:eastAsia="仿宋" w:cs="仿宋"/>
          <w:b/>
          <w:szCs w:val="21"/>
        </w:rPr>
        <w:t>)</w:t>
      </w:r>
      <w:r>
        <w:rPr>
          <w:rFonts w:hint="eastAsia" w:ascii="仿宋" w:hAnsi="仿宋" w:eastAsia="仿宋" w:cs="仿宋"/>
          <w:szCs w:val="21"/>
        </w:rPr>
        <w:t xml:space="preserve">”进行购买招标文件。 </w:t>
      </w:r>
    </w:p>
    <w:p w14:paraId="101343D6">
      <w:pPr>
        <w:spacing w:line="360" w:lineRule="auto"/>
        <w:ind w:firstLine="420" w:firstLineChars="200"/>
        <w:rPr>
          <w:rFonts w:ascii="仿宋" w:hAnsi="仿宋" w:eastAsia="仿宋" w:cs="仿宋"/>
          <w:szCs w:val="21"/>
        </w:rPr>
      </w:pPr>
      <w:r>
        <w:rPr>
          <w:rFonts w:hint="eastAsia" w:ascii="仿宋" w:hAnsi="仿宋" w:eastAsia="仿宋" w:cs="仿宋"/>
          <w:szCs w:val="21"/>
        </w:rPr>
        <w:t>3.2 招标文件每套售价人民币：零元整，售后不退。支付要求：无。</w:t>
      </w:r>
    </w:p>
    <w:p w14:paraId="22352E01">
      <w:pPr>
        <w:spacing w:line="360" w:lineRule="auto"/>
        <w:rPr>
          <w:rFonts w:ascii="仿宋" w:hAnsi="仿宋" w:eastAsia="仿宋" w:cs="仿宋"/>
          <w:b/>
          <w:bCs/>
          <w:szCs w:val="21"/>
          <w:highlight w:val="none"/>
        </w:rPr>
      </w:pPr>
      <w:r>
        <w:rPr>
          <w:rFonts w:hint="eastAsia" w:ascii="仿宋" w:hAnsi="仿宋" w:eastAsia="仿宋" w:cs="仿宋"/>
          <w:b/>
          <w:bCs/>
          <w:szCs w:val="21"/>
        </w:rPr>
        <w:t>四、应答文件的递交</w:t>
      </w:r>
    </w:p>
    <w:p w14:paraId="53C6B943">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4.1 本项目不接受纸质应答文件的递交（应答保函、法定代表人授权书除外&lt;如有&gt;）。 </w:t>
      </w:r>
    </w:p>
    <w:p w14:paraId="24900C8E">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 xml:space="preserve">4.2 </w:t>
      </w:r>
      <w:r>
        <w:rPr>
          <w:rFonts w:hint="eastAsia" w:ascii="宋体" w:hAnsi="宋体"/>
          <w:szCs w:val="21"/>
          <w:highlight w:val="none"/>
        </w:rPr>
        <w:t>电子应答文件递交的截止时间（应答截止时间，下同）为：2025年1</w:t>
      </w:r>
      <w:r>
        <w:rPr>
          <w:rFonts w:ascii="宋体" w:hAnsi="宋体"/>
          <w:szCs w:val="21"/>
          <w:highlight w:val="none"/>
        </w:rPr>
        <w:t>1</w:t>
      </w:r>
      <w:r>
        <w:rPr>
          <w:rFonts w:hint="eastAsia" w:ascii="宋体" w:hAnsi="宋体"/>
          <w:szCs w:val="21"/>
          <w:highlight w:val="none"/>
        </w:rPr>
        <w:t>月</w:t>
      </w:r>
      <w:r>
        <w:rPr>
          <w:rFonts w:hint="eastAsia" w:ascii="宋体" w:hAnsi="宋体"/>
          <w:b/>
          <w:bCs/>
          <w:szCs w:val="21"/>
          <w:highlight w:val="none"/>
          <w:lang w:val="en-US" w:eastAsia="zh-CN"/>
        </w:rPr>
        <w:t>13</w:t>
      </w:r>
      <w:r>
        <w:rPr>
          <w:rFonts w:hint="eastAsia" w:ascii="宋体" w:hAnsi="宋体"/>
          <w:szCs w:val="21"/>
          <w:highlight w:val="none"/>
        </w:rPr>
        <w:t>日</w:t>
      </w:r>
      <w:r>
        <w:rPr>
          <w:rFonts w:hint="eastAsia" w:ascii="宋体" w:hAnsi="宋体"/>
          <w:szCs w:val="21"/>
          <w:highlight w:val="none"/>
          <w:lang w:val="en-US" w:eastAsia="zh-CN"/>
        </w:rPr>
        <w:t>14</w:t>
      </w:r>
      <w:r>
        <w:rPr>
          <w:rFonts w:hint="eastAsia" w:ascii="宋体" w:hAnsi="宋体"/>
          <w:szCs w:val="21"/>
          <w:highlight w:val="none"/>
        </w:rPr>
        <w:t>时30分。需通发电子邮件至扬州北辰电气集团有限公司指定邮箱</w:t>
      </w:r>
      <w:r>
        <w:rPr>
          <w:highlight w:val="none"/>
        </w:rPr>
        <w:fldChar w:fldCharType="begin"/>
      </w:r>
      <w:r>
        <w:rPr>
          <w:highlight w:val="none"/>
        </w:rPr>
        <w:instrText xml:space="preserve"> HYPERLINK "mailto:beichenjianchabu@163.com" </w:instrText>
      </w:r>
      <w:r>
        <w:rPr>
          <w:highlight w:val="none"/>
        </w:rPr>
        <w:fldChar w:fldCharType="separate"/>
      </w:r>
      <w:r>
        <w:rPr>
          <w:rStyle w:val="45"/>
          <w:rFonts w:hint="eastAsia"/>
          <w:sz w:val="23"/>
          <w:szCs w:val="23"/>
          <w:highlight w:val="none"/>
        </w:rPr>
        <w:t>beichenjianchabu@163.com</w:t>
      </w:r>
      <w:r>
        <w:rPr>
          <w:rStyle w:val="45"/>
          <w:rFonts w:hint="eastAsia"/>
          <w:sz w:val="23"/>
          <w:szCs w:val="23"/>
          <w:highlight w:val="none"/>
        </w:rPr>
        <w:fldChar w:fldCharType="end"/>
      </w:r>
      <w:r>
        <w:rPr>
          <w:color w:val="000000"/>
          <w:sz w:val="23"/>
          <w:szCs w:val="23"/>
          <w:highlight w:val="none"/>
          <w:u w:val="single"/>
        </w:rPr>
        <w:t>，</w:t>
      </w:r>
      <w:r>
        <w:rPr>
          <w:rFonts w:hint="eastAsia"/>
          <w:color w:val="000000"/>
          <w:sz w:val="20"/>
          <w:szCs w:val="20"/>
          <w:highlight w:val="none"/>
          <w:shd w:val="clear" w:color="auto" w:fill="FFFFFF"/>
        </w:rPr>
        <w:t>同时请将加密文件密码发至物资部邮箱</w:t>
      </w:r>
      <w:r>
        <w:rPr>
          <w:highlight w:val="none"/>
        </w:rPr>
        <w:fldChar w:fldCharType="begin"/>
      </w:r>
      <w:r>
        <w:rPr>
          <w:highlight w:val="none"/>
        </w:rPr>
        <w:instrText xml:space="preserve"> HYPERLINK "mailto:bcwuzi@163.com" </w:instrText>
      </w:r>
      <w:r>
        <w:rPr>
          <w:highlight w:val="none"/>
        </w:rPr>
        <w:fldChar w:fldCharType="separate"/>
      </w:r>
      <w:r>
        <w:rPr>
          <w:rStyle w:val="45"/>
          <w:rFonts w:hint="eastAsia"/>
          <w:color w:val="3370FF"/>
          <w:sz w:val="20"/>
          <w:szCs w:val="20"/>
          <w:highlight w:val="none"/>
          <w:shd w:val="clear" w:color="auto" w:fill="FFFFFF"/>
        </w:rPr>
        <w:t>bcwuzi@163.com</w:t>
      </w:r>
      <w:r>
        <w:rPr>
          <w:rStyle w:val="45"/>
          <w:rFonts w:hint="eastAsia"/>
          <w:color w:val="3370FF"/>
          <w:sz w:val="20"/>
          <w:szCs w:val="20"/>
          <w:highlight w:val="none"/>
          <w:shd w:val="clear" w:color="auto" w:fill="FFFFFF"/>
        </w:rPr>
        <w:fldChar w:fldCharType="end"/>
      </w:r>
      <w:r>
        <w:rPr>
          <w:rFonts w:hint="eastAsia" w:ascii="宋体" w:hAnsi="宋体"/>
          <w:szCs w:val="21"/>
          <w:highlight w:val="none"/>
        </w:rPr>
        <w:t>。</w:t>
      </w:r>
      <w:r>
        <w:rPr>
          <w:rFonts w:hint="eastAsia" w:ascii="仿宋" w:hAnsi="仿宋" w:eastAsia="仿宋" w:cs="仿宋"/>
          <w:szCs w:val="21"/>
          <w:highlight w:val="none"/>
        </w:rPr>
        <w:t xml:space="preserve"> </w:t>
      </w:r>
    </w:p>
    <w:p w14:paraId="13689D8D">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 xml:space="preserve">4.3出现下列情形之一时，招标人不予接收其应答文件： </w:t>
      </w:r>
    </w:p>
    <w:p w14:paraId="3E8848CE">
      <w:pPr>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 xml:space="preserve">4.3.1 逾期递交或者未按照要求递交至指定邮箱的应答人； </w:t>
      </w:r>
    </w:p>
    <w:p w14:paraId="6D81EDBA">
      <w:pPr>
        <w:spacing w:line="360" w:lineRule="auto"/>
        <w:ind w:firstLine="420" w:firstLineChars="200"/>
        <w:rPr>
          <w:rFonts w:ascii="仿宋" w:hAnsi="仿宋" w:eastAsia="仿宋" w:cs="仿宋"/>
          <w:szCs w:val="21"/>
        </w:rPr>
      </w:pPr>
      <w:r>
        <w:rPr>
          <w:rFonts w:hint="eastAsia" w:ascii="仿宋" w:hAnsi="仿宋" w:eastAsia="仿宋" w:cs="仿宋"/>
          <w:szCs w:val="21"/>
        </w:rPr>
        <w:t>4.3.2 未按照本公告要求获得本项目招标文件的应答人。</w:t>
      </w:r>
    </w:p>
    <w:p w14:paraId="56CC66B9"/>
    <w:p w14:paraId="2326858E">
      <w:pPr>
        <w:spacing w:line="360" w:lineRule="auto"/>
        <w:ind w:firstLine="420" w:firstLineChars="200"/>
        <w:rPr>
          <w:rFonts w:ascii="仿宋" w:hAnsi="仿宋" w:eastAsia="仿宋" w:cs="仿宋"/>
          <w:szCs w:val="21"/>
        </w:rPr>
      </w:pPr>
    </w:p>
    <w:p w14:paraId="60B22F7A">
      <w:pPr>
        <w:spacing w:line="360" w:lineRule="auto"/>
        <w:rPr>
          <w:rFonts w:ascii="仿宋" w:hAnsi="仿宋" w:eastAsia="仿宋" w:cs="仿宋"/>
          <w:b/>
          <w:bCs/>
          <w:szCs w:val="21"/>
        </w:rPr>
      </w:pPr>
      <w:r>
        <w:rPr>
          <w:rFonts w:hint="eastAsia" w:ascii="仿宋" w:hAnsi="仿宋" w:eastAsia="仿宋" w:cs="仿宋"/>
          <w:b/>
          <w:bCs/>
          <w:szCs w:val="21"/>
        </w:rPr>
        <w:t xml:space="preserve">五、发布公告的媒介 </w:t>
      </w:r>
    </w:p>
    <w:p w14:paraId="1F9EE0E8">
      <w:pPr>
        <w:spacing w:line="360" w:lineRule="auto"/>
        <w:ind w:firstLine="420" w:firstLineChars="200"/>
        <w:jc w:val="left"/>
        <w:rPr>
          <w:rFonts w:ascii="仿宋" w:hAnsi="仿宋" w:eastAsia="仿宋" w:cs="仿宋"/>
          <w:szCs w:val="21"/>
        </w:rPr>
      </w:pPr>
      <w:r>
        <w:rPr>
          <w:rFonts w:hint="eastAsia" w:ascii="仿宋" w:hAnsi="仿宋" w:eastAsia="仿宋" w:cs="仿宋"/>
          <w:szCs w:val="21"/>
        </w:rPr>
        <w:t>本次招标公告仅在“扬州北辰电气集团有限公司网站”(http://www.yzbeichen.com/)”</w:t>
      </w:r>
      <w:r>
        <w:rPr>
          <w:rFonts w:hint="eastAsia"/>
        </w:rPr>
        <w:t xml:space="preserve"> </w:t>
      </w:r>
      <w:r>
        <w:rPr>
          <w:rFonts w:hint="eastAsia" w:ascii="仿宋" w:hAnsi="仿宋" w:eastAsia="仿宋" w:cs="仿宋"/>
          <w:szCs w:val="21"/>
        </w:rPr>
        <w:t>上发布，招标公告将明确对供应商的资格要求、发售招标文件的日期和地点、应答、开启应答等事宜。</w:t>
      </w:r>
    </w:p>
    <w:p w14:paraId="5040DD34">
      <w:pPr>
        <w:spacing w:line="360" w:lineRule="auto"/>
        <w:rPr>
          <w:rFonts w:ascii="仿宋" w:hAnsi="仿宋" w:eastAsia="仿宋" w:cs="仿宋"/>
          <w:b/>
          <w:bCs/>
          <w:szCs w:val="21"/>
        </w:rPr>
      </w:pPr>
      <w:r>
        <w:rPr>
          <w:rFonts w:hint="eastAsia" w:ascii="仿宋" w:hAnsi="仿宋" w:eastAsia="仿宋" w:cs="仿宋"/>
          <w:b/>
          <w:bCs/>
          <w:szCs w:val="21"/>
        </w:rPr>
        <w:t>六、联系方式</w:t>
      </w:r>
    </w:p>
    <w:p w14:paraId="12B42D3B">
      <w:pPr>
        <w:spacing w:line="360" w:lineRule="auto"/>
        <w:rPr>
          <w:rFonts w:ascii="仿宋" w:hAnsi="仿宋" w:eastAsia="仿宋" w:cs="仿宋"/>
          <w:szCs w:val="21"/>
        </w:rPr>
      </w:pPr>
      <w:r>
        <w:rPr>
          <w:rFonts w:hint="eastAsia" w:ascii="仿宋" w:hAnsi="仿宋" w:eastAsia="仿宋" w:cs="仿宋"/>
          <w:szCs w:val="21"/>
        </w:rPr>
        <w:t>（1）招标人：扬州北辰电气集团有限公司</w:t>
      </w:r>
    </w:p>
    <w:p w14:paraId="0EC2856E">
      <w:pPr>
        <w:spacing w:line="360" w:lineRule="auto"/>
        <w:rPr>
          <w:rFonts w:ascii="仿宋" w:hAnsi="仿宋" w:eastAsia="仿宋" w:cs="仿宋"/>
          <w:szCs w:val="21"/>
        </w:rPr>
      </w:pPr>
      <w:r>
        <w:rPr>
          <w:rFonts w:hint="eastAsia" w:ascii="仿宋" w:hAnsi="仿宋" w:eastAsia="仿宋" w:cs="仿宋"/>
          <w:szCs w:val="21"/>
        </w:rPr>
        <w:t>地 址：江苏省扬州市鸿大路58号</w:t>
      </w:r>
    </w:p>
    <w:p w14:paraId="5A119D7E">
      <w:pPr>
        <w:spacing w:line="360" w:lineRule="auto"/>
        <w:rPr>
          <w:rFonts w:ascii="仿宋" w:hAnsi="仿宋" w:eastAsia="仿宋" w:cs="仿宋"/>
          <w:szCs w:val="21"/>
        </w:rPr>
      </w:pPr>
      <w:r>
        <w:rPr>
          <w:rFonts w:hint="eastAsia" w:ascii="仿宋" w:hAnsi="仿宋" w:eastAsia="仿宋" w:cs="仿宋"/>
          <w:szCs w:val="21"/>
        </w:rPr>
        <w:t>联系人： 陈飞飞      联系电话：   0514-82986316</w:t>
      </w:r>
    </w:p>
    <w:p w14:paraId="550CC711">
      <w:pPr>
        <w:spacing w:line="360" w:lineRule="auto"/>
        <w:rPr>
          <w:rFonts w:ascii="仿宋" w:hAnsi="仿宋" w:eastAsia="仿宋" w:cs="仿宋"/>
          <w:b/>
          <w:bCs/>
          <w:szCs w:val="21"/>
        </w:rPr>
      </w:pPr>
      <w:r>
        <w:rPr>
          <w:rFonts w:hint="eastAsia" w:ascii="仿宋" w:hAnsi="仿宋" w:eastAsia="仿宋" w:cs="仿宋"/>
          <w:b/>
          <w:bCs/>
          <w:szCs w:val="21"/>
        </w:rPr>
        <w:t>七、免责声明</w:t>
      </w:r>
    </w:p>
    <w:p w14:paraId="4D72EC42">
      <w:pPr>
        <w:spacing w:line="360" w:lineRule="auto"/>
        <w:ind w:firstLine="420"/>
        <w:rPr>
          <w:rFonts w:ascii="仿宋" w:hAnsi="仿宋" w:eastAsia="仿宋" w:cs="仿宋"/>
          <w:szCs w:val="21"/>
        </w:rPr>
      </w:pPr>
      <w:r>
        <w:rPr>
          <w:rFonts w:hint="eastAsia" w:ascii="仿宋" w:hAnsi="仿宋" w:eastAsia="仿宋" w:cs="仿宋"/>
          <w:szCs w:val="21"/>
        </w:rPr>
        <w:t>我公司发布本次项目招标招标信息的官方媒介为：“扬州北辰电气集团有限公司网站”(http://www.yzbeichen.com/)”。除上述外，我公司不在其他任何网站、论坛等媒介上发布任何招标信息，其他任何媒介上转载的、以我公司为招标主体的招标信息均为非法转载，均为无效。</w:t>
      </w:r>
    </w:p>
    <w:p w14:paraId="2E69EEC6">
      <w:pPr>
        <w:wordWrap w:val="0"/>
        <w:spacing w:line="360" w:lineRule="auto"/>
        <w:jc w:val="right"/>
        <w:rPr>
          <w:rFonts w:ascii="仿宋" w:hAnsi="仿宋" w:eastAsia="仿宋" w:cs="仿宋"/>
          <w:szCs w:val="21"/>
        </w:rPr>
      </w:pPr>
      <w:r>
        <w:rPr>
          <w:rFonts w:hint="eastAsia" w:ascii="仿宋" w:hAnsi="仿宋" w:eastAsia="仿宋" w:cs="仿宋"/>
          <w:szCs w:val="21"/>
        </w:rPr>
        <w:t>招标人：扬州北辰电气集团有限公司</w:t>
      </w:r>
    </w:p>
    <w:p w14:paraId="20053D66">
      <w:pPr>
        <w:wordWrap w:val="0"/>
        <w:spacing w:line="360" w:lineRule="auto"/>
        <w:jc w:val="right"/>
        <w:rPr>
          <w:rFonts w:ascii="仿宋" w:hAnsi="仿宋" w:eastAsia="仿宋" w:cs="仿宋"/>
          <w:szCs w:val="21"/>
        </w:rPr>
      </w:pPr>
      <w:r>
        <w:rPr>
          <w:rFonts w:hint="eastAsia" w:ascii="仿宋" w:hAnsi="仿宋" w:eastAsia="仿宋" w:cs="仿宋"/>
          <w:szCs w:val="21"/>
        </w:rPr>
        <w:t>2025年11月</w:t>
      </w:r>
      <w:r>
        <w:rPr>
          <w:rFonts w:hint="eastAsia" w:ascii="仿宋" w:hAnsi="仿宋" w:eastAsia="仿宋" w:cs="仿宋"/>
          <w:szCs w:val="21"/>
          <w:lang w:val="en-US" w:eastAsia="zh-CN"/>
        </w:rPr>
        <w:t>10</w:t>
      </w:r>
      <w:r>
        <w:rPr>
          <w:rFonts w:hint="eastAsia" w:ascii="仿宋" w:hAnsi="仿宋" w:eastAsia="仿宋" w:cs="仿宋"/>
          <w:szCs w:val="21"/>
        </w:rPr>
        <w:t>日</w:t>
      </w:r>
    </w:p>
    <w:p w14:paraId="05FDEAA5">
      <w:pPr>
        <w:pStyle w:val="2"/>
        <w:numPr>
          <w:ilvl w:val="0"/>
          <w:numId w:val="0"/>
        </w:numPr>
        <w:rPr>
          <w:rFonts w:ascii="仿宋" w:hAnsi="仿宋" w:eastAsia="仿宋" w:cs="仿宋"/>
        </w:rPr>
      </w:pPr>
      <w:r>
        <w:rPr>
          <w:rFonts w:ascii="仿宋" w:hAnsi="仿宋" w:eastAsia="仿宋" w:cs="仿宋"/>
        </w:rPr>
        <w:br w:type="page"/>
      </w:r>
      <w:bookmarkStart w:id="12" w:name="_Toc201002628"/>
      <w:r>
        <w:rPr>
          <w:rFonts w:hint="eastAsia" w:ascii="仿宋" w:hAnsi="仿宋" w:eastAsia="仿宋" w:cs="仿宋"/>
        </w:rPr>
        <w:t>第二章 应答人须知</w:t>
      </w:r>
      <w:bookmarkEnd w:id="9"/>
      <w:bookmarkEnd w:id="10"/>
      <w:bookmarkEnd w:id="11"/>
      <w:bookmarkEnd w:id="12"/>
    </w:p>
    <w:p w14:paraId="02D053F5">
      <w:pPr>
        <w:pStyle w:val="3"/>
        <w:numPr>
          <w:ilvl w:val="0"/>
          <w:numId w:val="0"/>
        </w:numPr>
        <w:spacing w:line="240" w:lineRule="auto"/>
        <w:rPr>
          <w:rFonts w:ascii="仿宋" w:hAnsi="仿宋" w:eastAsia="仿宋" w:cs="仿宋"/>
          <w:szCs w:val="28"/>
        </w:rPr>
      </w:pPr>
      <w:bookmarkStart w:id="13" w:name="_Toc226969277"/>
      <w:bookmarkStart w:id="14" w:name="_Toc201002629"/>
      <w:bookmarkStart w:id="15" w:name="_Toc227057884"/>
      <w:r>
        <w:rPr>
          <w:rFonts w:hint="eastAsia" w:ascii="仿宋" w:hAnsi="仿宋" w:eastAsia="仿宋" w:cs="仿宋"/>
          <w:szCs w:val="28"/>
        </w:rPr>
        <w:t>应答人须知前附表</w:t>
      </w:r>
      <w:bookmarkEnd w:id="13"/>
      <w:bookmarkEnd w:id="14"/>
      <w:bookmarkEnd w:id="15"/>
    </w:p>
    <w:p w14:paraId="2DE6927F">
      <w:pPr>
        <w:ind w:firstLine="424" w:firstLineChars="202"/>
        <w:rPr>
          <w:rFonts w:ascii="仿宋" w:hAnsi="仿宋" w:eastAsia="仿宋" w:cs="仿宋"/>
        </w:rPr>
      </w:pPr>
      <w:r>
        <w:rPr>
          <w:rFonts w:hint="eastAsia" w:ascii="仿宋" w:hAnsi="仿宋" w:eastAsia="仿宋" w:cs="仿宋"/>
        </w:rPr>
        <w:t>本应答人须知前附表是对应答人须知正文的具体补充和修改，如有矛盾，以本前附表为准。</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7"/>
        <w:gridCol w:w="1297"/>
        <w:gridCol w:w="6224"/>
      </w:tblGrid>
      <w:tr w14:paraId="4310A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trPr>
        <w:tc>
          <w:tcPr>
            <w:tcW w:w="506" w:type="pct"/>
            <w:vAlign w:val="center"/>
          </w:tcPr>
          <w:p w14:paraId="203C772C">
            <w:pPr>
              <w:autoSpaceDE w:val="0"/>
              <w:autoSpaceDN w:val="0"/>
              <w:jc w:val="center"/>
              <w:rPr>
                <w:rFonts w:ascii="仿宋" w:hAnsi="仿宋" w:eastAsia="仿宋" w:cs="宋体"/>
                <w:b/>
                <w:color w:val="000000" w:themeColor="text1"/>
                <w:sz w:val="18"/>
                <w:szCs w:val="18"/>
                <w14:textFill>
                  <w14:solidFill>
                    <w14:schemeClr w14:val="tx1"/>
                  </w14:solidFill>
                </w14:textFill>
              </w:rPr>
            </w:pPr>
            <w:r>
              <w:rPr>
                <w:rFonts w:hint="eastAsia" w:ascii="仿宋" w:hAnsi="仿宋" w:eastAsia="仿宋" w:cs="宋体"/>
                <w:b/>
                <w:color w:val="000000" w:themeColor="text1"/>
                <w:sz w:val="18"/>
                <w:szCs w:val="18"/>
                <w14:textFill>
                  <w14:solidFill>
                    <w14:schemeClr w14:val="tx1"/>
                  </w14:solidFill>
                </w14:textFill>
              </w:rPr>
              <w:t>条款号</w:t>
            </w:r>
          </w:p>
        </w:tc>
        <w:tc>
          <w:tcPr>
            <w:tcW w:w="775" w:type="pct"/>
            <w:vAlign w:val="center"/>
          </w:tcPr>
          <w:p w14:paraId="1032E94F">
            <w:pPr>
              <w:autoSpaceDE w:val="0"/>
              <w:autoSpaceDN w:val="0"/>
              <w:jc w:val="center"/>
              <w:rPr>
                <w:rFonts w:ascii="仿宋" w:hAnsi="仿宋" w:eastAsia="仿宋" w:cs="宋体"/>
                <w:b/>
                <w:color w:val="000000" w:themeColor="text1"/>
                <w:sz w:val="18"/>
                <w:szCs w:val="18"/>
                <w14:textFill>
                  <w14:solidFill>
                    <w14:schemeClr w14:val="tx1"/>
                  </w14:solidFill>
                </w14:textFill>
              </w:rPr>
            </w:pPr>
            <w:r>
              <w:rPr>
                <w:rFonts w:hint="eastAsia" w:ascii="仿宋" w:hAnsi="仿宋" w:eastAsia="仿宋" w:cs="宋体"/>
                <w:b/>
                <w:color w:val="000000" w:themeColor="text1"/>
                <w:sz w:val="18"/>
                <w:szCs w:val="18"/>
                <w14:textFill>
                  <w14:solidFill>
                    <w14:schemeClr w14:val="tx1"/>
                  </w14:solidFill>
                </w14:textFill>
              </w:rPr>
              <w:t>条款名称</w:t>
            </w:r>
          </w:p>
        </w:tc>
        <w:tc>
          <w:tcPr>
            <w:tcW w:w="3719" w:type="pct"/>
            <w:vAlign w:val="center"/>
          </w:tcPr>
          <w:p w14:paraId="6B2CBBEE">
            <w:pPr>
              <w:autoSpaceDE w:val="0"/>
              <w:autoSpaceDN w:val="0"/>
              <w:ind w:left="105" w:leftChars="50" w:right="105" w:rightChars="50"/>
              <w:jc w:val="center"/>
              <w:rPr>
                <w:rFonts w:ascii="仿宋" w:hAnsi="仿宋" w:eastAsia="仿宋" w:cs="宋体"/>
                <w:b/>
                <w:color w:val="000000" w:themeColor="text1"/>
                <w:sz w:val="18"/>
                <w:szCs w:val="18"/>
                <w14:textFill>
                  <w14:solidFill>
                    <w14:schemeClr w14:val="tx1"/>
                  </w14:solidFill>
                </w14:textFill>
              </w:rPr>
            </w:pPr>
            <w:r>
              <w:rPr>
                <w:rFonts w:hint="eastAsia" w:ascii="仿宋" w:hAnsi="仿宋" w:eastAsia="仿宋" w:cs="宋体"/>
                <w:b/>
                <w:color w:val="000000" w:themeColor="text1"/>
                <w:sz w:val="18"/>
                <w:szCs w:val="18"/>
                <w14:textFill>
                  <w14:solidFill>
                    <w14:schemeClr w14:val="tx1"/>
                  </w14:solidFill>
                </w14:textFill>
              </w:rPr>
              <w:t>编列内容</w:t>
            </w:r>
          </w:p>
        </w:tc>
      </w:tr>
      <w:tr w14:paraId="17D3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12541F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w:t>
            </w:r>
            <w:r>
              <w:rPr>
                <w:rFonts w:ascii="仿宋" w:hAnsi="仿宋" w:eastAsia="仿宋"/>
                <w:color w:val="000000" w:themeColor="text1"/>
                <w:sz w:val="18"/>
                <w:szCs w:val="18"/>
                <w14:textFill>
                  <w14:solidFill>
                    <w14:schemeClr w14:val="tx1"/>
                  </w14:solidFill>
                </w14:textFill>
              </w:rPr>
              <w:t>.1.1</w:t>
            </w:r>
          </w:p>
        </w:tc>
        <w:tc>
          <w:tcPr>
            <w:tcW w:w="775" w:type="pct"/>
            <w:vAlign w:val="center"/>
          </w:tcPr>
          <w:p w14:paraId="3ACC604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招标人</w:t>
            </w:r>
          </w:p>
        </w:tc>
        <w:tc>
          <w:tcPr>
            <w:tcW w:w="3719" w:type="pct"/>
            <w:vAlign w:val="center"/>
          </w:tcPr>
          <w:p w14:paraId="2247B33F">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详见“第一章 招标公告”内容</w:t>
            </w:r>
          </w:p>
        </w:tc>
      </w:tr>
      <w:tr w14:paraId="024E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37613AD1">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w:t>
            </w:r>
            <w:r>
              <w:rPr>
                <w:rFonts w:ascii="仿宋" w:hAnsi="仿宋" w:eastAsia="仿宋"/>
                <w:color w:val="000000" w:themeColor="text1"/>
                <w:sz w:val="18"/>
                <w:szCs w:val="18"/>
                <w14:textFill>
                  <w14:solidFill>
                    <w14:schemeClr w14:val="tx1"/>
                  </w14:solidFill>
                </w14:textFill>
              </w:rPr>
              <w:t>.1.2</w:t>
            </w:r>
          </w:p>
        </w:tc>
        <w:tc>
          <w:tcPr>
            <w:tcW w:w="775" w:type="pct"/>
            <w:vAlign w:val="center"/>
          </w:tcPr>
          <w:p w14:paraId="2EBD0AB1">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项目名称</w:t>
            </w:r>
          </w:p>
        </w:tc>
        <w:tc>
          <w:tcPr>
            <w:tcW w:w="3719" w:type="pct"/>
            <w:vAlign w:val="center"/>
          </w:tcPr>
          <w:p w14:paraId="348555A3">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详见“第一章 招标公告”内容</w:t>
            </w:r>
          </w:p>
        </w:tc>
      </w:tr>
      <w:tr w14:paraId="4EC9C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2" w:hRule="atLeast"/>
        </w:trPr>
        <w:tc>
          <w:tcPr>
            <w:tcW w:w="506" w:type="pct"/>
            <w:vAlign w:val="center"/>
          </w:tcPr>
          <w:p w14:paraId="2B7D5BE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w:t>
            </w:r>
            <w:r>
              <w:rPr>
                <w:rFonts w:ascii="仿宋" w:hAnsi="仿宋" w:eastAsia="仿宋"/>
                <w:color w:val="000000" w:themeColor="text1"/>
                <w:sz w:val="18"/>
                <w:szCs w:val="18"/>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2</w:t>
            </w:r>
          </w:p>
        </w:tc>
        <w:tc>
          <w:tcPr>
            <w:tcW w:w="775" w:type="pct"/>
            <w:vAlign w:val="center"/>
          </w:tcPr>
          <w:p w14:paraId="5F63BD4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资金来源</w:t>
            </w:r>
          </w:p>
        </w:tc>
        <w:tc>
          <w:tcPr>
            <w:tcW w:w="3719" w:type="pct"/>
            <w:vAlign w:val="center"/>
          </w:tcPr>
          <w:p w14:paraId="46BAF69C">
            <w:pPr>
              <w:autoSpaceDE w:val="0"/>
              <w:autoSpaceDN w:val="0"/>
              <w:ind w:left="105" w:leftChars="50" w:right="105" w:rightChars="50"/>
              <w:rPr>
                <w:rFonts w:ascii="仿宋" w:hAnsi="仿宋" w:eastAsia="仿宋"/>
                <w:color w:val="000000" w:themeColor="text1"/>
                <w:sz w:val="18"/>
                <w:szCs w:val="18"/>
                <w:u w:val="single"/>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招标人自筹</w:t>
            </w:r>
          </w:p>
        </w:tc>
      </w:tr>
      <w:tr w14:paraId="13B5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A64C2C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1.3</w:t>
            </w:r>
          </w:p>
        </w:tc>
        <w:tc>
          <w:tcPr>
            <w:tcW w:w="775" w:type="pct"/>
            <w:vAlign w:val="center"/>
          </w:tcPr>
          <w:p w14:paraId="0C39978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招标范围</w:t>
            </w:r>
          </w:p>
        </w:tc>
        <w:tc>
          <w:tcPr>
            <w:tcW w:w="3719" w:type="pct"/>
            <w:vAlign w:val="center"/>
          </w:tcPr>
          <w:p w14:paraId="2D18993D">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详见“第一章 招标公告”内容</w:t>
            </w:r>
          </w:p>
        </w:tc>
      </w:tr>
      <w:tr w14:paraId="56A1C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30E791B1">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1.4</w:t>
            </w:r>
          </w:p>
        </w:tc>
        <w:tc>
          <w:tcPr>
            <w:tcW w:w="775" w:type="pct"/>
            <w:vAlign w:val="center"/>
          </w:tcPr>
          <w:p w14:paraId="612AD7E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招标类型</w:t>
            </w:r>
          </w:p>
        </w:tc>
        <w:tc>
          <w:tcPr>
            <w:tcW w:w="3719" w:type="pct"/>
            <w:vAlign w:val="center"/>
          </w:tcPr>
          <w:p w14:paraId="4875014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招标包招标，招标包划分情况如下：详见“第一章 招标公告”内容</w:t>
            </w:r>
          </w:p>
          <w:p w14:paraId="5C9E46B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份额招标，份额分配情况如下：</w:t>
            </w:r>
          </w:p>
          <w:p w14:paraId="177EB240">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混合招标：招标包划分及份额分配情况如下：</w:t>
            </w:r>
          </w:p>
        </w:tc>
      </w:tr>
      <w:tr w14:paraId="0FB8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A5BC19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1.5.1</w:t>
            </w:r>
          </w:p>
        </w:tc>
        <w:tc>
          <w:tcPr>
            <w:tcW w:w="775" w:type="pct"/>
            <w:vAlign w:val="center"/>
          </w:tcPr>
          <w:p w14:paraId="74CD1668">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招标方式</w:t>
            </w:r>
          </w:p>
        </w:tc>
        <w:tc>
          <w:tcPr>
            <w:tcW w:w="3719" w:type="pct"/>
            <w:vAlign w:val="center"/>
          </w:tcPr>
          <w:p w14:paraId="58EAC90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公开招标</w:t>
            </w:r>
          </w:p>
          <w:p w14:paraId="5FBF4D0E">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邀请招标</w:t>
            </w:r>
          </w:p>
        </w:tc>
      </w:tr>
      <w:tr w14:paraId="6B14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852309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1.6</w:t>
            </w:r>
          </w:p>
        </w:tc>
        <w:tc>
          <w:tcPr>
            <w:tcW w:w="775" w:type="pct"/>
            <w:vAlign w:val="center"/>
          </w:tcPr>
          <w:p w14:paraId="1BD34B6B">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招标组织形式</w:t>
            </w:r>
          </w:p>
        </w:tc>
        <w:tc>
          <w:tcPr>
            <w:tcW w:w="3719" w:type="pct"/>
            <w:vAlign w:val="center"/>
          </w:tcPr>
          <w:p w14:paraId="51B331F6">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lang w:eastAsia="zh-CN"/>
                <w14:textFill>
                  <w14:solidFill>
                    <w14:schemeClr w14:val="tx1"/>
                  </w14:solidFill>
                </w14:textFill>
              </w:rPr>
              <w:t>☑</w:t>
            </w:r>
            <w:r>
              <w:rPr>
                <w:rFonts w:hint="eastAsia" w:ascii="仿宋" w:hAnsi="仿宋" w:eastAsia="仿宋"/>
                <w:color w:val="000000" w:themeColor="text1"/>
                <w:sz w:val="18"/>
                <w:szCs w:val="18"/>
                <w14:textFill>
                  <w14:solidFill>
                    <w14:schemeClr w14:val="tx1"/>
                  </w14:solidFill>
                </w14:textFill>
              </w:rPr>
              <w:t xml:space="preserve"> 自行招标</w:t>
            </w:r>
          </w:p>
          <w:p w14:paraId="740E453E">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00A3"/>
            </w:r>
            <w:r>
              <w:rPr>
                <w:rFonts w:hint="eastAsia" w:ascii="仿宋" w:hAnsi="仿宋" w:eastAsia="仿宋"/>
                <w:color w:val="000000" w:themeColor="text1"/>
                <w:sz w:val="18"/>
                <w:szCs w:val="18"/>
                <w14:textFill>
                  <w14:solidFill>
                    <w14:schemeClr w14:val="tx1"/>
                  </w14:solidFill>
                </w14:textFill>
              </w:rPr>
              <w:t xml:space="preserve"> 委托招标代理机构代理招标</w:t>
            </w:r>
          </w:p>
          <w:p w14:paraId="020473F4">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招标代理机构名称：详见“第一章 招标公告”内容</w:t>
            </w:r>
          </w:p>
        </w:tc>
      </w:tr>
      <w:tr w14:paraId="24425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B896D0B">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1.7</w:t>
            </w:r>
          </w:p>
        </w:tc>
        <w:tc>
          <w:tcPr>
            <w:tcW w:w="775" w:type="pct"/>
            <w:vAlign w:val="center"/>
          </w:tcPr>
          <w:p w14:paraId="6A4567BB">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资格审查方式</w:t>
            </w:r>
          </w:p>
        </w:tc>
        <w:tc>
          <w:tcPr>
            <w:tcW w:w="3719" w:type="pct"/>
            <w:vAlign w:val="center"/>
          </w:tcPr>
          <w:p w14:paraId="3EA84C8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资格预审</w:t>
            </w:r>
          </w:p>
          <w:p w14:paraId="2D9849E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w:t>
            </w:r>
            <w:r>
              <w:rPr>
                <w:rFonts w:ascii="仿宋" w:hAnsi="仿宋" w:eastAsia="仿宋"/>
                <w:color w:val="000000" w:themeColor="text1"/>
                <w:sz w:val="18"/>
                <w:szCs w:val="18"/>
                <w14:textFill>
                  <w14:solidFill>
                    <w14:schemeClr w14:val="tx1"/>
                  </w14:solidFill>
                </w14:textFill>
              </w:rPr>
              <w:t>资格后审</w:t>
            </w:r>
            <w:r>
              <w:rPr>
                <w:rFonts w:hint="eastAsia" w:ascii="仿宋" w:hAnsi="仿宋" w:eastAsia="仿宋"/>
                <w:color w:val="000000" w:themeColor="text1"/>
                <w:sz w:val="18"/>
                <w:szCs w:val="18"/>
                <w14:textFill>
                  <w14:solidFill>
                    <w14:schemeClr w14:val="tx1"/>
                  </w14:solidFill>
                </w14:textFill>
              </w:rPr>
              <w:t>：资格条件详见“第一章 招标公告”内容</w:t>
            </w:r>
          </w:p>
        </w:tc>
      </w:tr>
      <w:tr w14:paraId="7479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8B6534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1.8</w:t>
            </w:r>
            <w:r>
              <w:rPr>
                <w:rFonts w:ascii="仿宋" w:hAnsi="仿宋" w:eastAsia="仿宋"/>
                <w:color w:val="000000" w:themeColor="text1"/>
                <w:sz w:val="18"/>
                <w:szCs w:val="18"/>
                <w14:textFill>
                  <w14:solidFill>
                    <w14:schemeClr w14:val="tx1"/>
                  </w14:solidFill>
                </w14:textFill>
              </w:rPr>
              <w:t>.1</w:t>
            </w:r>
          </w:p>
        </w:tc>
        <w:tc>
          <w:tcPr>
            <w:tcW w:w="775" w:type="pct"/>
            <w:vAlign w:val="center"/>
          </w:tcPr>
          <w:p w14:paraId="6E2A2358">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应答人不得存在的情形</w:t>
            </w:r>
          </w:p>
        </w:tc>
        <w:tc>
          <w:tcPr>
            <w:tcW w:w="3719" w:type="pct"/>
            <w:vAlign w:val="center"/>
          </w:tcPr>
          <w:p w14:paraId="71CAF7E1">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本条款增加以下规定：详见应答文件格式《应答人经营状况承诺书》</w:t>
            </w:r>
          </w:p>
        </w:tc>
      </w:tr>
      <w:tr w14:paraId="35AC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547BD22">
            <w:pPr>
              <w:autoSpaceDE w:val="0"/>
              <w:autoSpaceDN w:val="0"/>
              <w:jc w:val="cente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1.9.3</w:t>
            </w:r>
          </w:p>
        </w:tc>
        <w:tc>
          <w:tcPr>
            <w:tcW w:w="775" w:type="pct"/>
            <w:vAlign w:val="center"/>
          </w:tcPr>
          <w:p w14:paraId="4164573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合格的货物和服务</w:t>
            </w:r>
          </w:p>
        </w:tc>
        <w:tc>
          <w:tcPr>
            <w:tcW w:w="3719" w:type="pct"/>
            <w:vAlign w:val="center"/>
          </w:tcPr>
          <w:p w14:paraId="237FF60B">
            <w:pPr>
              <w:autoSpaceDE w:val="0"/>
              <w:autoSpaceDN w:val="0"/>
              <w:ind w:left="105" w:leftChars="50" w:right="105" w:rightChars="50"/>
              <w:rPr>
                <w:rFonts w:ascii="仿宋" w:hAnsi="仿宋" w:eastAsia="仿宋"/>
                <w:color w:val="000000" w:themeColor="text1"/>
                <w:sz w:val="18"/>
                <w:szCs w:val="18"/>
                <w:u w:val="single"/>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本条款增加以下规定：</w:t>
            </w:r>
            <w:r>
              <w:rPr>
                <w:rFonts w:hint="eastAsia" w:ascii="仿宋" w:hAnsi="仿宋" w:eastAsia="仿宋"/>
                <w:color w:val="000000" w:themeColor="text1"/>
                <w:sz w:val="18"/>
                <w:szCs w:val="18"/>
                <w:u w:val="single"/>
                <w14:textFill>
                  <w14:solidFill>
                    <w14:schemeClr w14:val="tx1"/>
                  </w14:solidFill>
                </w14:textFill>
              </w:rPr>
              <w:t xml:space="preserve">      /       </w:t>
            </w:r>
          </w:p>
        </w:tc>
      </w:tr>
      <w:tr w14:paraId="154A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DB0469A">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2.1.1</w:t>
            </w:r>
          </w:p>
        </w:tc>
        <w:tc>
          <w:tcPr>
            <w:tcW w:w="775" w:type="pct"/>
            <w:vAlign w:val="center"/>
          </w:tcPr>
          <w:p w14:paraId="54E5A6B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招标文件的组成</w:t>
            </w:r>
          </w:p>
        </w:tc>
        <w:tc>
          <w:tcPr>
            <w:tcW w:w="3719" w:type="pct"/>
            <w:vAlign w:val="center"/>
          </w:tcPr>
          <w:p w14:paraId="1EE351F9">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本条款替换为：</w:t>
            </w:r>
          </w:p>
          <w:p w14:paraId="3E991116">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第一章 招标公告</w:t>
            </w:r>
          </w:p>
          <w:p w14:paraId="7580F56E">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第二章 应答人须知</w:t>
            </w:r>
          </w:p>
          <w:p w14:paraId="00392E1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第三章 评审办法</w:t>
            </w:r>
          </w:p>
          <w:p w14:paraId="5A95B728">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第四章 商务规范书</w:t>
            </w:r>
          </w:p>
          <w:p w14:paraId="7CFDD545">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第五章 技术规范书</w:t>
            </w:r>
          </w:p>
          <w:p w14:paraId="4CD4A1A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第六章 应答文件格式</w:t>
            </w:r>
          </w:p>
        </w:tc>
      </w:tr>
      <w:tr w14:paraId="6A3AF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D81F4CB">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2.1.3</w:t>
            </w:r>
          </w:p>
        </w:tc>
        <w:tc>
          <w:tcPr>
            <w:tcW w:w="775" w:type="pct"/>
            <w:vAlign w:val="center"/>
          </w:tcPr>
          <w:p w14:paraId="1897F76A">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招标文件实质性要求的标识及非实质性要求的偏离要求</w:t>
            </w:r>
          </w:p>
        </w:tc>
        <w:tc>
          <w:tcPr>
            <w:tcW w:w="3719" w:type="pct"/>
            <w:vAlign w:val="center"/>
          </w:tcPr>
          <w:p w14:paraId="37C1583A">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（1）招标文件中标识“★”的条款，均为实质性条款，应答人任何不满足实质性条款的应答均将被否决。</w:t>
            </w:r>
          </w:p>
          <w:p w14:paraId="1DB8F55A">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（2）非实质性要求的偏离要求：</w:t>
            </w:r>
            <w:r>
              <w:rPr>
                <w:rFonts w:hint="eastAsia" w:ascii="仿宋" w:hAnsi="仿宋" w:eastAsia="仿宋"/>
                <w:color w:val="000000" w:themeColor="text1"/>
                <w:sz w:val="18"/>
                <w:szCs w:val="18"/>
                <w:u w:val="single"/>
                <w14:textFill>
                  <w14:solidFill>
                    <w14:schemeClr w14:val="tx1"/>
                  </w14:solidFill>
                </w14:textFill>
              </w:rPr>
              <w:t xml:space="preserve">      /       </w:t>
            </w:r>
          </w:p>
        </w:tc>
      </w:tr>
      <w:tr w14:paraId="1542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5511E4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2.1.4</w:t>
            </w:r>
          </w:p>
        </w:tc>
        <w:tc>
          <w:tcPr>
            <w:tcW w:w="775" w:type="pct"/>
            <w:vAlign w:val="center"/>
          </w:tcPr>
          <w:p w14:paraId="0FDB019F">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是否以单项报价核定低于成本</w:t>
            </w:r>
          </w:p>
        </w:tc>
        <w:tc>
          <w:tcPr>
            <w:tcW w:w="3719" w:type="pct"/>
            <w:vAlign w:val="center"/>
          </w:tcPr>
          <w:p w14:paraId="026C85F4">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不要求</w:t>
            </w:r>
          </w:p>
          <w:p w14:paraId="26085AAF">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要求，具体要求如下：</w:t>
            </w:r>
            <w:r>
              <w:rPr>
                <w:rFonts w:hint="eastAsia" w:ascii="仿宋" w:hAnsi="仿宋" w:eastAsia="仿宋"/>
                <w:color w:val="000000" w:themeColor="text1"/>
                <w:sz w:val="18"/>
                <w:szCs w:val="18"/>
                <w:u w:val="single"/>
                <w14:textFill>
                  <w14:solidFill>
                    <w14:schemeClr w14:val="tx1"/>
                  </w14:solidFill>
                </w14:textFill>
              </w:rPr>
              <w:t xml:space="preserve"> </w:t>
            </w:r>
            <w:r>
              <w:rPr>
                <w:rFonts w:ascii="仿宋" w:hAnsi="仿宋" w:eastAsia="仿宋"/>
                <w:color w:val="000000" w:themeColor="text1"/>
                <w:sz w:val="18"/>
                <w:szCs w:val="18"/>
                <w:u w:val="single"/>
                <w14:textFill>
                  <w14:solidFill>
                    <w14:schemeClr w14:val="tx1"/>
                  </w14:solidFill>
                </w14:textFill>
              </w:rPr>
              <w:t xml:space="preserve">          </w:t>
            </w:r>
          </w:p>
        </w:tc>
      </w:tr>
      <w:tr w14:paraId="4BEC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B7CE75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2.2.1</w:t>
            </w:r>
          </w:p>
        </w:tc>
        <w:tc>
          <w:tcPr>
            <w:tcW w:w="775" w:type="pct"/>
            <w:vAlign w:val="center"/>
          </w:tcPr>
          <w:p w14:paraId="59A3BB02">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踏勘现场</w:t>
            </w:r>
          </w:p>
        </w:tc>
        <w:tc>
          <w:tcPr>
            <w:tcW w:w="3719" w:type="pct"/>
            <w:vAlign w:val="center"/>
          </w:tcPr>
          <w:p w14:paraId="43CA25D9">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不组织</w:t>
            </w:r>
          </w:p>
          <w:p w14:paraId="6ACB0B7A">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组织，踏勘现场的时间、地点：</w:t>
            </w:r>
            <w:r>
              <w:rPr>
                <w:rFonts w:hint="eastAsia" w:ascii="仿宋" w:hAnsi="仿宋" w:eastAsia="仿宋"/>
                <w:color w:val="000000" w:themeColor="text1"/>
                <w:sz w:val="18"/>
                <w:szCs w:val="18"/>
                <w:u w:val="single"/>
                <w14:textFill>
                  <w14:solidFill>
                    <w14:schemeClr w14:val="tx1"/>
                  </w14:solidFill>
                </w14:textFill>
              </w:rPr>
              <w:t xml:space="preserve"> </w:t>
            </w:r>
            <w:r>
              <w:rPr>
                <w:rFonts w:ascii="仿宋" w:hAnsi="仿宋" w:eastAsia="仿宋"/>
                <w:color w:val="000000" w:themeColor="text1"/>
                <w:sz w:val="18"/>
                <w:szCs w:val="18"/>
                <w:u w:val="single"/>
                <w14:textFill>
                  <w14:solidFill>
                    <w14:schemeClr w14:val="tx1"/>
                  </w14:solidFill>
                </w14:textFill>
              </w:rPr>
              <w:t xml:space="preserve">          </w:t>
            </w:r>
          </w:p>
        </w:tc>
      </w:tr>
      <w:tr w14:paraId="11EC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F9D840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2.3</w:t>
            </w:r>
          </w:p>
        </w:tc>
        <w:tc>
          <w:tcPr>
            <w:tcW w:w="775" w:type="pct"/>
            <w:vAlign w:val="center"/>
          </w:tcPr>
          <w:p w14:paraId="0A8FD96F">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应答预备会</w:t>
            </w:r>
          </w:p>
        </w:tc>
        <w:tc>
          <w:tcPr>
            <w:tcW w:w="3719" w:type="pct"/>
            <w:vAlign w:val="center"/>
          </w:tcPr>
          <w:p w14:paraId="0D7A2291">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不召开</w:t>
            </w:r>
          </w:p>
          <w:p w14:paraId="69B6EFB3">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召开，召开应答预备会时间、地点：</w:t>
            </w:r>
            <w:r>
              <w:rPr>
                <w:rFonts w:hint="eastAsia" w:ascii="仿宋" w:hAnsi="仿宋" w:eastAsia="仿宋"/>
                <w:color w:val="000000" w:themeColor="text1"/>
                <w:sz w:val="18"/>
                <w:szCs w:val="18"/>
                <w:u w:val="single"/>
                <w14:textFill>
                  <w14:solidFill>
                    <w14:schemeClr w14:val="tx1"/>
                  </w14:solidFill>
                </w14:textFill>
              </w:rPr>
              <w:t xml:space="preserve"> </w:t>
            </w:r>
            <w:r>
              <w:rPr>
                <w:rFonts w:ascii="仿宋" w:hAnsi="仿宋" w:eastAsia="仿宋"/>
                <w:color w:val="000000" w:themeColor="text1"/>
                <w:sz w:val="18"/>
                <w:szCs w:val="18"/>
                <w:u w:val="single"/>
                <w14:textFill>
                  <w14:solidFill>
                    <w14:schemeClr w14:val="tx1"/>
                  </w14:solidFill>
                </w14:textFill>
              </w:rPr>
              <w:t xml:space="preserve">          </w:t>
            </w:r>
          </w:p>
        </w:tc>
      </w:tr>
      <w:tr w14:paraId="7F98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307349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2.4.1</w:t>
            </w:r>
          </w:p>
        </w:tc>
        <w:tc>
          <w:tcPr>
            <w:tcW w:w="775" w:type="pct"/>
            <w:vAlign w:val="center"/>
          </w:tcPr>
          <w:p w14:paraId="4AA2845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应答人提出澄清问题的截止时间和方式</w:t>
            </w:r>
          </w:p>
        </w:tc>
        <w:tc>
          <w:tcPr>
            <w:tcW w:w="3719" w:type="pct"/>
            <w:vAlign w:val="center"/>
          </w:tcPr>
          <w:p w14:paraId="60433CD4">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（1）截止时间：时间截止至项目报名截止日后一天1</w:t>
            </w:r>
            <w:r>
              <w:rPr>
                <w:rFonts w:ascii="仿宋" w:hAnsi="仿宋" w:eastAsia="仿宋"/>
                <w:color w:val="000000" w:themeColor="text1"/>
                <w:sz w:val="18"/>
                <w:szCs w:val="18"/>
                <w14:textFill>
                  <w14:solidFill>
                    <w14:schemeClr w14:val="tx1"/>
                  </w14:solidFill>
                </w14:textFill>
              </w:rPr>
              <w:t>8</w:t>
            </w:r>
            <w:r>
              <w:rPr>
                <w:rFonts w:hint="eastAsia" w:ascii="仿宋" w:hAnsi="仿宋" w:eastAsia="仿宋"/>
                <w:color w:val="000000" w:themeColor="text1"/>
                <w:sz w:val="18"/>
                <w:szCs w:val="18"/>
                <w14:textFill>
                  <w14:solidFill>
                    <w14:schemeClr w14:val="tx1"/>
                  </w14:solidFill>
                </w14:textFill>
              </w:rPr>
              <w:t>时0</w:t>
            </w:r>
            <w:r>
              <w:rPr>
                <w:rFonts w:ascii="仿宋" w:hAnsi="仿宋" w:eastAsia="仿宋"/>
                <w:color w:val="000000" w:themeColor="text1"/>
                <w:sz w:val="18"/>
                <w:szCs w:val="18"/>
                <w14:textFill>
                  <w14:solidFill>
                    <w14:schemeClr w14:val="tx1"/>
                  </w14:solidFill>
                </w14:textFill>
              </w:rPr>
              <w:t>0</w:t>
            </w:r>
            <w:r>
              <w:rPr>
                <w:rFonts w:hint="eastAsia" w:ascii="仿宋" w:hAnsi="仿宋" w:eastAsia="仿宋"/>
                <w:color w:val="000000" w:themeColor="text1"/>
                <w:sz w:val="18"/>
                <w:szCs w:val="18"/>
                <w14:textFill>
                  <w14:solidFill>
                    <w14:schemeClr w14:val="tx1"/>
                  </w14:solidFill>
                </w14:textFill>
              </w:rPr>
              <w:t>分。</w:t>
            </w:r>
          </w:p>
          <w:p w14:paraId="124D20AD">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w:t>
            </w:r>
            <w:r>
              <w:rPr>
                <w:rFonts w:ascii="仿宋" w:hAnsi="仿宋" w:eastAsia="仿宋"/>
                <w:color w:val="000000" w:themeColor="text1"/>
                <w:sz w:val="18"/>
                <w:szCs w:val="18"/>
                <w14:textFill>
                  <w14:solidFill>
                    <w14:schemeClr w14:val="tx1"/>
                  </w14:solidFill>
                </w14:textFill>
              </w:rPr>
              <w:t>方式：</w:t>
            </w:r>
            <w:r>
              <w:rPr>
                <w:rFonts w:hint="eastAsia" w:ascii="仿宋" w:hAnsi="仿宋" w:eastAsia="仿宋"/>
                <w:color w:val="000000" w:themeColor="text1"/>
                <w:sz w:val="18"/>
                <w:szCs w:val="18"/>
                <w14:textFill>
                  <w14:solidFill>
                    <w14:schemeClr w14:val="tx1"/>
                  </w14:solidFill>
                </w14:textFill>
              </w:rPr>
              <w:t>本项目澄清将通过书面形式进行。将纸质版疑问文件盖章，经扫描后以附件形式发送至招标公告邮箱。</w:t>
            </w:r>
          </w:p>
        </w:tc>
      </w:tr>
      <w:tr w14:paraId="78D0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5D3A1FE">
            <w:pPr>
              <w:autoSpaceDE w:val="0"/>
              <w:autoSpaceDN w:val="0"/>
              <w:jc w:val="center"/>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2.</w:t>
            </w:r>
            <w:r>
              <w:rPr>
                <w:rFonts w:hint="eastAsia" w:ascii="仿宋" w:hAnsi="仿宋" w:eastAsia="仿宋"/>
                <w:color w:val="000000" w:themeColor="text1"/>
                <w:sz w:val="18"/>
                <w:szCs w:val="18"/>
                <w14:textFill>
                  <w14:solidFill>
                    <w14:schemeClr w14:val="tx1"/>
                  </w14:solidFill>
                </w14:textFill>
              </w:rPr>
              <w:t>4.2</w:t>
            </w:r>
          </w:p>
        </w:tc>
        <w:tc>
          <w:tcPr>
            <w:tcW w:w="775" w:type="pct"/>
            <w:vAlign w:val="center"/>
          </w:tcPr>
          <w:p w14:paraId="652E2D0E">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招标人发出招标文件澄清或者修改的截止时间和方式</w:t>
            </w:r>
          </w:p>
        </w:tc>
        <w:tc>
          <w:tcPr>
            <w:tcW w:w="3719" w:type="pct"/>
            <w:vAlign w:val="center"/>
          </w:tcPr>
          <w:p w14:paraId="79DB64C7">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（1）截止时间：澄清或修改的内容可能影响应答文件编制的，招标人在应答截止时间至少3日前通知所有获取招标文件的潜在应答人。</w:t>
            </w:r>
          </w:p>
          <w:p w14:paraId="5DD76EDC">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（2）方式：所有对招标文件的澄清或修改通过邮件的方式发送给所有获取招标文件的应答人。</w:t>
            </w:r>
          </w:p>
        </w:tc>
      </w:tr>
      <w:tr w14:paraId="5DB8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98FA17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2.4.4</w:t>
            </w:r>
          </w:p>
        </w:tc>
        <w:tc>
          <w:tcPr>
            <w:tcW w:w="775" w:type="pct"/>
            <w:vAlign w:val="center"/>
          </w:tcPr>
          <w:p w14:paraId="7E6A2E15">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应答人确认收到澄清或者修改的时间和方式</w:t>
            </w:r>
          </w:p>
        </w:tc>
        <w:tc>
          <w:tcPr>
            <w:tcW w:w="3719" w:type="pct"/>
            <w:vAlign w:val="center"/>
          </w:tcPr>
          <w:p w14:paraId="5FC8381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（1）截止时间：收到招标人澄清或修改后1日内。</w:t>
            </w:r>
          </w:p>
          <w:p w14:paraId="3CB32CDC">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（2）方式：通过电子邮件的方式确认已收到该澄清或者修改，电子邮件发送至招标公告邮箱。</w:t>
            </w:r>
          </w:p>
        </w:tc>
      </w:tr>
      <w:tr w14:paraId="2ECCB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D6D680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3.1</w:t>
            </w:r>
          </w:p>
        </w:tc>
        <w:tc>
          <w:tcPr>
            <w:tcW w:w="775" w:type="pct"/>
            <w:vAlign w:val="center"/>
          </w:tcPr>
          <w:p w14:paraId="558A1251">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应答文件组成</w:t>
            </w:r>
          </w:p>
        </w:tc>
        <w:tc>
          <w:tcPr>
            <w:tcW w:w="3719" w:type="pct"/>
            <w:vAlign w:val="center"/>
          </w:tcPr>
          <w:p w14:paraId="61F4C775">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应答文件必须按照以下顺序编制：详见“第六章 应答文件格式”</w:t>
            </w:r>
            <w:r>
              <w:rPr>
                <w:rFonts w:ascii="仿宋" w:hAnsi="仿宋" w:eastAsia="仿宋"/>
                <w:sz w:val="18"/>
                <w:szCs w:val="18"/>
              </w:rPr>
              <w:t xml:space="preserve"> </w:t>
            </w:r>
          </w:p>
        </w:tc>
      </w:tr>
      <w:tr w14:paraId="4BDDB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0CCEB46">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3.2</w:t>
            </w:r>
          </w:p>
        </w:tc>
        <w:tc>
          <w:tcPr>
            <w:tcW w:w="775" w:type="pct"/>
            <w:vAlign w:val="center"/>
          </w:tcPr>
          <w:p w14:paraId="106A2BB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应答文件的编写</w:t>
            </w:r>
          </w:p>
        </w:tc>
        <w:tc>
          <w:tcPr>
            <w:tcW w:w="3719" w:type="pct"/>
            <w:vAlign w:val="center"/>
          </w:tcPr>
          <w:p w14:paraId="1AF04730">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ascii="仿宋" w:hAnsi="仿宋" w:eastAsia="仿宋"/>
                <w:color w:val="000000" w:themeColor="text1"/>
                <w:sz w:val="18"/>
                <w:szCs w:val="18"/>
                <w14:textFill>
                  <w14:solidFill>
                    <w14:schemeClr w14:val="tx1"/>
                  </w14:solidFill>
                </w14:textFill>
              </w:rPr>
              <w:t>3.2.5</w:t>
            </w:r>
            <w:r>
              <w:rPr>
                <w:rFonts w:hint="eastAsia" w:ascii="仿宋" w:hAnsi="仿宋" w:eastAsia="仿宋"/>
                <w:color w:val="000000" w:themeColor="text1"/>
                <w:sz w:val="18"/>
                <w:szCs w:val="18"/>
                <w14:textFill>
                  <w14:solidFill>
                    <w14:schemeClr w14:val="tx1"/>
                  </w14:solidFill>
                </w14:textFill>
              </w:rPr>
              <w:t xml:space="preserve"> 应答人无需对“第四章</w:t>
            </w:r>
            <w:r>
              <w:rPr>
                <w:rFonts w:ascii="仿宋" w:hAnsi="仿宋" w:eastAsia="仿宋"/>
                <w:color w:val="000000" w:themeColor="text1"/>
                <w:sz w:val="18"/>
                <w:szCs w:val="18"/>
                <w14:textFill>
                  <w14:solidFill>
                    <w14:schemeClr w14:val="tx1"/>
                  </w14:solidFill>
                </w14:textFill>
              </w:rPr>
              <w:t xml:space="preserve"> </w:t>
            </w:r>
            <w:r>
              <w:rPr>
                <w:rFonts w:hint="eastAsia" w:ascii="仿宋" w:hAnsi="仿宋" w:eastAsia="仿宋"/>
                <w:color w:val="000000" w:themeColor="text1"/>
                <w:sz w:val="18"/>
                <w:szCs w:val="18"/>
                <w14:textFill>
                  <w14:solidFill>
                    <w14:schemeClr w14:val="tx1"/>
                  </w14:solidFill>
                </w14:textFill>
              </w:rPr>
              <w:t>商务规范书”、“第五章 技术规范书”中的内容进行点对点应答。如果应答情况为“部分满足”或“不满足”，请在第六章的《商务条款偏离表》、《技术条款偏离表》中进行应答。</w:t>
            </w:r>
          </w:p>
        </w:tc>
      </w:tr>
      <w:tr w14:paraId="038E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33C4A8C8">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3.2.4</w:t>
            </w:r>
          </w:p>
        </w:tc>
        <w:tc>
          <w:tcPr>
            <w:tcW w:w="775" w:type="pct"/>
            <w:vAlign w:val="center"/>
          </w:tcPr>
          <w:p w14:paraId="1803AD35">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应答文件的盖章或者签字</w:t>
            </w:r>
          </w:p>
        </w:tc>
        <w:tc>
          <w:tcPr>
            <w:tcW w:w="3719" w:type="pct"/>
            <w:vAlign w:val="center"/>
          </w:tcPr>
          <w:p w14:paraId="447439C4">
            <w:pPr>
              <w:autoSpaceDE w:val="0"/>
              <w:autoSpaceDN w:val="0"/>
              <w:ind w:left="105" w:leftChars="50" w:right="105" w:rightChars="50"/>
              <w:rPr>
                <w:rFonts w:ascii="仿宋" w:hAnsi="仿宋" w:eastAsia="仿宋"/>
                <w:sz w:val="18"/>
                <w:szCs w:val="18"/>
              </w:rPr>
            </w:pPr>
            <w:r>
              <w:rPr>
                <w:rFonts w:hint="eastAsia" w:ascii="仿宋" w:hAnsi="仿宋" w:eastAsia="仿宋"/>
                <w:color w:val="000000" w:themeColor="text1"/>
                <w:sz w:val="18"/>
                <w:szCs w:val="18"/>
                <w:lang w:val="en-US" w:eastAsia="zh-CN"/>
                <w14:textFill>
                  <w14:solidFill>
                    <w14:schemeClr w14:val="tx1"/>
                  </w14:solidFill>
                </w14:textFill>
              </w:rPr>
              <w:t>1、应答文件中所有标明需盖章的文件须加盖单位公章，需法定代表人或者其委托代理人签字的地方必须书写签字或盖签名章。</w:t>
            </w:r>
          </w:p>
          <w:p w14:paraId="6F1935B5">
            <w:pPr>
              <w:autoSpaceDE w:val="0"/>
              <w:autoSpaceDN w:val="0"/>
              <w:ind w:left="105" w:leftChars="50" w:right="105" w:rightChars="50"/>
              <w:rPr>
                <w:rFonts w:hint="eastAsia" w:ascii="仿宋" w:hAnsi="仿宋" w:eastAsia="仿宋"/>
                <w:color w:val="000000" w:themeColor="text1"/>
                <w:sz w:val="18"/>
                <w:szCs w:val="18"/>
                <w:lang w:val="en-US" w:eastAsia="zh-CN"/>
                <w14:textFill>
                  <w14:solidFill>
                    <w14:schemeClr w14:val="tx1"/>
                  </w14:solidFill>
                </w14:textFill>
              </w:rPr>
            </w:pPr>
            <w:r>
              <w:rPr>
                <w:rFonts w:hint="eastAsia" w:ascii="仿宋" w:hAnsi="仿宋" w:eastAsia="仿宋"/>
                <w:color w:val="000000" w:themeColor="text1"/>
                <w:sz w:val="18"/>
                <w:szCs w:val="18"/>
                <w:lang w:val="en-US" w:eastAsia="zh-CN"/>
                <w14:textFill>
                  <w14:solidFill>
                    <w14:schemeClr w14:val="tx1"/>
                  </w14:solidFill>
                </w14:textFill>
              </w:rPr>
              <w:t>注1：注：①文件中所有标注“盖章”处原则上均指单位公章，不能以“业务章”、“专用章”等代替；如确需要替代，则必须附公章及法人代表对“业务章”、“专用章”等的授权(格式详见附件，且应答文件中必须附彩色扫描件)。</w:t>
            </w:r>
          </w:p>
          <w:p w14:paraId="455F8A8D">
            <w:pPr>
              <w:autoSpaceDE w:val="0"/>
              <w:autoSpaceDN w:val="0"/>
              <w:ind w:left="105" w:leftChars="50" w:right="105" w:rightChars="50"/>
              <w:rPr>
                <w:rFonts w:ascii="仿宋" w:hAnsi="仿宋" w:eastAsia="仿宋"/>
                <w:sz w:val="18"/>
                <w:szCs w:val="18"/>
              </w:rPr>
            </w:pPr>
            <w:r>
              <w:rPr>
                <w:rFonts w:hint="eastAsia" w:ascii="仿宋" w:hAnsi="仿宋" w:eastAsia="仿宋"/>
                <w:color w:val="000000" w:themeColor="text1"/>
                <w:sz w:val="18"/>
                <w:szCs w:val="18"/>
                <w:lang w:val="en-US" w:eastAsia="zh-CN"/>
                <w14:textFill>
                  <w14:solidFill>
                    <w14:schemeClr w14:val="tx1"/>
                  </w14:solidFill>
                </w14:textFill>
              </w:rPr>
              <w:t>②文件中所有标注“签字”处均指书写签字或签名章，不能以打印体代替。”</w:t>
            </w:r>
          </w:p>
        </w:tc>
      </w:tr>
      <w:tr w14:paraId="4C70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3BAE0B08">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3.3.3</w:t>
            </w:r>
          </w:p>
        </w:tc>
        <w:tc>
          <w:tcPr>
            <w:tcW w:w="775" w:type="pct"/>
            <w:vAlign w:val="center"/>
          </w:tcPr>
          <w:p w14:paraId="2B7E95F6">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★最高应答限价或者其计算方法</w:t>
            </w:r>
          </w:p>
        </w:tc>
        <w:tc>
          <w:tcPr>
            <w:tcW w:w="3719" w:type="pct"/>
            <w:vAlign w:val="center"/>
          </w:tcPr>
          <w:p w14:paraId="50D71499">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不设置最高应答限价</w:t>
            </w:r>
          </w:p>
          <w:p w14:paraId="0CA00E4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设置最高应答限价：详见“第一章 招标公告”内容</w:t>
            </w:r>
          </w:p>
          <w:p w14:paraId="4B54CB87">
            <w:pPr>
              <w:autoSpaceDE w:val="0"/>
              <w:autoSpaceDN w:val="0"/>
              <w:ind w:left="105" w:leftChars="50" w:right="105" w:rightChars="50"/>
              <w:rPr>
                <w:rFonts w:ascii="仿宋" w:hAnsi="仿宋" w:eastAsia="仿宋"/>
                <w:color w:val="000000" w:themeColor="text1"/>
                <w:sz w:val="18"/>
                <w:szCs w:val="18"/>
                <w:u w:val="single"/>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部分设置最高应答限价</w:t>
            </w:r>
          </w:p>
        </w:tc>
      </w:tr>
      <w:tr w14:paraId="5B818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874571A">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3.3.5</w:t>
            </w:r>
          </w:p>
        </w:tc>
        <w:tc>
          <w:tcPr>
            <w:tcW w:w="775" w:type="pct"/>
            <w:vAlign w:val="center"/>
          </w:tcPr>
          <w:p w14:paraId="3FF40E1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应答报价优惠条件</w:t>
            </w:r>
          </w:p>
        </w:tc>
        <w:tc>
          <w:tcPr>
            <w:tcW w:w="3719" w:type="pct"/>
            <w:vAlign w:val="center"/>
          </w:tcPr>
          <w:p w14:paraId="7EDB8729">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报优惠价</w:t>
            </w:r>
          </w:p>
          <w:p w14:paraId="702AC35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不接受报优惠价</w:t>
            </w:r>
          </w:p>
          <w:p w14:paraId="5FB2CA19">
            <w:pPr>
              <w:autoSpaceDE w:val="0"/>
              <w:autoSpaceDN w:val="0"/>
              <w:ind w:left="105" w:leftChars="50" w:right="105" w:rightChars="50"/>
              <w:rPr>
                <w:rFonts w:ascii="仿宋" w:hAnsi="仿宋" w:eastAsia="仿宋"/>
                <w:color w:val="000000" w:themeColor="text1"/>
                <w:sz w:val="18"/>
                <w:szCs w:val="18"/>
                <w:u w:val="single"/>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报优惠价的其他方式：</w:t>
            </w:r>
          </w:p>
        </w:tc>
      </w:tr>
      <w:tr w14:paraId="751DF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29A0990">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3.3.6</w:t>
            </w:r>
          </w:p>
        </w:tc>
        <w:tc>
          <w:tcPr>
            <w:tcW w:w="775" w:type="pct"/>
            <w:vAlign w:val="center"/>
          </w:tcPr>
          <w:p w14:paraId="09C52622">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应答报价具体要求</w:t>
            </w:r>
          </w:p>
        </w:tc>
        <w:tc>
          <w:tcPr>
            <w:tcW w:w="3719" w:type="pct"/>
            <w:vAlign w:val="center"/>
          </w:tcPr>
          <w:p w14:paraId="6B68D65D">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本条款增加以下规定：</w:t>
            </w:r>
          </w:p>
          <w:p w14:paraId="2CF86990">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（1）应答报价为执行本项目的最终价格（详见第六章《应答报价一览表》）。</w:t>
            </w:r>
          </w:p>
          <w:p w14:paraId="64BC06FD">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（2）★各项应答价格均以人民币报价。(对于国际招标项目中需从中华人民共和国境外提供的货物和服务可采用美元报价，其他一般均以人民币报价。)</w:t>
            </w:r>
          </w:p>
          <w:p w14:paraId="58B77FAF">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在合同履行过程中，如遇国家税率政策变更，对于合同未履行完毕的部分，在原标的不含税（单）价不变的基础上，按照新税率重新计算标的含税（单）价/合同总价，并且继续履行，后续不再另行签订补充协议。</w:t>
            </w:r>
          </w:p>
          <w:p w14:paraId="5AE962C7">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（4）报价不一致的处理原则：</w:t>
            </w:r>
          </w:p>
          <w:p w14:paraId="73AC60C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（一）应答文件中对同一报价的不含税价和含税价存在计算错误的，以不含税价格修改含税价；但不含税价金额小数点有明显错位的，以含税总价为准，并修改不含税价。</w:t>
            </w:r>
          </w:p>
          <w:p w14:paraId="7866079F">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（二）应答文件中唱价一览表内容与应答文件中相应内容不一致的，以已唱价的唱价一览表（不含税价、含税价、税率）为准，并对未唱价的相应内容进行修订；</w:t>
            </w:r>
          </w:p>
          <w:p w14:paraId="781E754D">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（三）大写金额和小写金额不一致的，以大写金额为准；</w:t>
            </w:r>
          </w:p>
          <w:p w14:paraId="1E61F050">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（四）唱价一览表总价金额与按单价汇总金额不一致的，以单价金额计算结果为准；但单价金额小数点或者百分比有明显错位的，以唱价一览表的总价为准，并修改单价。</w:t>
            </w:r>
          </w:p>
          <w:p w14:paraId="523F6B28">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如果应答人不接受对其错误的更正，其应答无效。</w:t>
            </w:r>
          </w:p>
        </w:tc>
      </w:tr>
      <w:tr w14:paraId="25AA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A508DE5">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3.4.1</w:t>
            </w:r>
          </w:p>
        </w:tc>
        <w:tc>
          <w:tcPr>
            <w:tcW w:w="775" w:type="pct"/>
            <w:vAlign w:val="center"/>
          </w:tcPr>
          <w:p w14:paraId="4924387C">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应答有效期</w:t>
            </w:r>
          </w:p>
        </w:tc>
        <w:tc>
          <w:tcPr>
            <w:tcW w:w="3719" w:type="pct"/>
            <w:vAlign w:val="center"/>
          </w:tcPr>
          <w:p w14:paraId="3C3561B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★应答有效期：</w:t>
            </w:r>
            <w:r>
              <w:rPr>
                <w:rFonts w:hint="eastAsia" w:ascii="仿宋" w:hAnsi="仿宋" w:eastAsia="仿宋"/>
                <w:color w:val="000000" w:themeColor="text1"/>
                <w:sz w:val="18"/>
                <w:szCs w:val="18"/>
                <w:u w:val="single"/>
                <w14:textFill>
                  <w14:solidFill>
                    <w14:schemeClr w14:val="tx1"/>
                  </w14:solidFill>
                </w14:textFill>
              </w:rPr>
              <w:t xml:space="preserve"> 120 </w:t>
            </w:r>
            <w:r>
              <w:rPr>
                <w:rFonts w:hint="eastAsia" w:ascii="仿宋" w:hAnsi="仿宋" w:eastAsia="仿宋"/>
                <w:color w:val="000000" w:themeColor="text1"/>
                <w:sz w:val="18"/>
                <w:szCs w:val="18"/>
                <w14:textFill>
                  <w14:solidFill>
                    <w14:schemeClr w14:val="tx1"/>
                  </w14:solidFill>
                </w14:textFill>
              </w:rPr>
              <w:t>天</w:t>
            </w:r>
          </w:p>
        </w:tc>
      </w:tr>
      <w:tr w14:paraId="2C2A4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111B1D8">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3.5.1</w:t>
            </w:r>
          </w:p>
        </w:tc>
        <w:tc>
          <w:tcPr>
            <w:tcW w:w="775" w:type="pct"/>
            <w:vAlign w:val="center"/>
          </w:tcPr>
          <w:p w14:paraId="609A731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应答保证金金额</w:t>
            </w:r>
          </w:p>
        </w:tc>
        <w:tc>
          <w:tcPr>
            <w:tcW w:w="3719" w:type="pct"/>
            <w:vAlign w:val="center"/>
          </w:tcPr>
          <w:p w14:paraId="6F9090C1">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★应答保证金金额：</w:t>
            </w:r>
            <w:r>
              <w:rPr>
                <w:rFonts w:hint="eastAsia" w:ascii="仿宋" w:hAnsi="仿宋" w:eastAsia="仿宋"/>
                <w:sz w:val="18"/>
                <w:szCs w:val="18"/>
              </w:rPr>
              <w:t>无</w:t>
            </w:r>
          </w:p>
        </w:tc>
      </w:tr>
      <w:tr w14:paraId="3C7B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DA1129C">
            <w:pPr>
              <w:autoSpaceDE w:val="0"/>
              <w:autoSpaceDN w:val="0"/>
              <w:jc w:val="center"/>
              <w:rPr>
                <w:rFonts w:ascii="仿宋" w:hAnsi="仿宋" w:eastAsia="仿宋"/>
                <w:b/>
                <w:bCs/>
                <w:color w:val="000000" w:themeColor="text1"/>
                <w:sz w:val="18"/>
                <w:szCs w:val="18"/>
                <w14:textFill>
                  <w14:solidFill>
                    <w14:schemeClr w14:val="tx1"/>
                  </w14:solidFill>
                </w14:textFill>
              </w:rPr>
            </w:pPr>
            <w:r>
              <w:rPr>
                <w:rFonts w:hint="eastAsia" w:ascii="仿宋" w:hAnsi="仿宋" w:eastAsia="仿宋"/>
                <w:b/>
                <w:bCs/>
                <w:color w:val="000000" w:themeColor="text1"/>
                <w:sz w:val="18"/>
                <w:szCs w:val="18"/>
                <w14:textFill>
                  <w14:solidFill>
                    <w14:schemeClr w14:val="tx1"/>
                  </w14:solidFill>
                </w14:textFill>
              </w:rPr>
              <w:t>3.5</w:t>
            </w:r>
            <w:r>
              <w:rPr>
                <w:rFonts w:ascii="仿宋" w:hAnsi="仿宋" w:eastAsia="仿宋"/>
                <w:b/>
                <w:bCs/>
                <w:color w:val="000000" w:themeColor="text1"/>
                <w:sz w:val="18"/>
                <w:szCs w:val="18"/>
                <w14:textFill>
                  <w14:solidFill>
                    <w14:schemeClr w14:val="tx1"/>
                  </w14:solidFill>
                </w14:textFill>
              </w:rPr>
              <w:t>.</w:t>
            </w:r>
            <w:r>
              <w:rPr>
                <w:rFonts w:hint="eastAsia" w:ascii="仿宋" w:hAnsi="仿宋" w:eastAsia="仿宋"/>
                <w:b/>
                <w:bCs/>
                <w:color w:val="000000" w:themeColor="text1"/>
                <w:sz w:val="18"/>
                <w:szCs w:val="18"/>
                <w14:textFill>
                  <w14:solidFill>
                    <w14:schemeClr w14:val="tx1"/>
                  </w14:solidFill>
                </w14:textFill>
              </w:rPr>
              <w:t>2</w:t>
            </w:r>
          </w:p>
        </w:tc>
        <w:tc>
          <w:tcPr>
            <w:tcW w:w="775" w:type="pct"/>
            <w:vAlign w:val="center"/>
          </w:tcPr>
          <w:p w14:paraId="5B926EC7">
            <w:pPr>
              <w:autoSpaceDE w:val="0"/>
              <w:autoSpaceDN w:val="0"/>
              <w:jc w:val="center"/>
              <w:rPr>
                <w:rFonts w:ascii="仿宋" w:hAnsi="仿宋" w:eastAsia="仿宋"/>
                <w:b/>
                <w:bCs/>
                <w:color w:val="000000" w:themeColor="text1"/>
                <w:sz w:val="18"/>
                <w:szCs w:val="18"/>
                <w14:textFill>
                  <w14:solidFill>
                    <w14:schemeClr w14:val="tx1"/>
                  </w14:solidFill>
                </w14:textFill>
              </w:rPr>
            </w:pPr>
            <w:r>
              <w:rPr>
                <w:rFonts w:hint="eastAsia" w:ascii="仿宋" w:hAnsi="仿宋" w:eastAsia="仿宋"/>
                <w:b/>
                <w:bCs/>
                <w:color w:val="000000" w:themeColor="text1"/>
                <w:sz w:val="18"/>
                <w:szCs w:val="18"/>
                <w14:textFill>
                  <w14:solidFill>
                    <w14:schemeClr w14:val="tx1"/>
                  </w14:solidFill>
                </w14:textFill>
              </w:rPr>
              <w:t>应答保证金形式</w:t>
            </w:r>
          </w:p>
        </w:tc>
        <w:tc>
          <w:tcPr>
            <w:tcW w:w="3719" w:type="pct"/>
            <w:vAlign w:val="center"/>
          </w:tcPr>
          <w:p w14:paraId="50F515CF">
            <w:pPr>
              <w:autoSpaceDE w:val="0"/>
              <w:autoSpaceDN w:val="0"/>
              <w:ind w:left="105" w:leftChars="50" w:right="105" w:rightChars="50"/>
              <w:rPr>
                <w:rFonts w:ascii="仿宋" w:hAnsi="仿宋" w:eastAsia="仿宋" w:cs="宋体"/>
                <w:b/>
                <w:bCs/>
                <w:kern w:val="0"/>
                <w:sz w:val="18"/>
                <w:szCs w:val="18"/>
              </w:rPr>
            </w:pPr>
            <w:r>
              <w:rPr>
                <w:rFonts w:hint="eastAsia" w:ascii="仿宋" w:hAnsi="仿宋" w:eastAsia="仿宋" w:cs="宋体"/>
                <w:b/>
                <w:bCs/>
                <w:kern w:val="0"/>
                <w:sz w:val="18"/>
                <w:szCs w:val="18"/>
              </w:rPr>
              <w:t>/</w:t>
            </w:r>
          </w:p>
        </w:tc>
      </w:tr>
      <w:tr w14:paraId="4F371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78514DC">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3.5.4</w:t>
            </w:r>
          </w:p>
        </w:tc>
        <w:tc>
          <w:tcPr>
            <w:tcW w:w="775" w:type="pct"/>
            <w:vAlign w:val="center"/>
          </w:tcPr>
          <w:p w14:paraId="55161BF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应答保证金不予退还的其他规定</w:t>
            </w:r>
          </w:p>
        </w:tc>
        <w:tc>
          <w:tcPr>
            <w:tcW w:w="3719" w:type="pct"/>
            <w:vAlign w:val="center"/>
          </w:tcPr>
          <w:p w14:paraId="197CFC8C">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不涉及</w:t>
            </w:r>
          </w:p>
        </w:tc>
      </w:tr>
      <w:tr w14:paraId="591D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9F9EDA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3.6.1</w:t>
            </w:r>
          </w:p>
        </w:tc>
        <w:tc>
          <w:tcPr>
            <w:tcW w:w="775" w:type="pct"/>
            <w:vAlign w:val="center"/>
          </w:tcPr>
          <w:p w14:paraId="6A6548E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备选应答方案</w:t>
            </w:r>
          </w:p>
        </w:tc>
        <w:tc>
          <w:tcPr>
            <w:tcW w:w="3719" w:type="pct"/>
            <w:vAlign w:val="center"/>
          </w:tcPr>
          <w:p w14:paraId="2A94B894">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sym w:font="Wingdings 2" w:char="F052"/>
            </w:r>
            <w:r>
              <w:rPr>
                <w:rFonts w:hint="eastAsia" w:ascii="仿宋" w:hAnsi="仿宋" w:eastAsia="仿宋"/>
                <w:color w:val="000000" w:themeColor="text1"/>
                <w:sz w:val="18"/>
                <w:szCs w:val="18"/>
                <w14:textFill>
                  <w14:solidFill>
                    <w14:schemeClr w14:val="tx1"/>
                  </w14:solidFill>
                </w14:textFill>
              </w:rPr>
              <w:t xml:space="preserve"> 不允许</w:t>
            </w:r>
          </w:p>
          <w:p w14:paraId="2674D01B">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 允许</w:t>
            </w:r>
          </w:p>
        </w:tc>
      </w:tr>
      <w:tr w14:paraId="38A7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37FBA421">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3.7.1</w:t>
            </w:r>
          </w:p>
        </w:tc>
        <w:tc>
          <w:tcPr>
            <w:tcW w:w="775" w:type="pct"/>
            <w:vAlign w:val="center"/>
          </w:tcPr>
          <w:p w14:paraId="0FDD5B50">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应答文件份数、式样</w:t>
            </w:r>
          </w:p>
        </w:tc>
        <w:tc>
          <w:tcPr>
            <w:tcW w:w="3719" w:type="pct"/>
            <w:vAlign w:val="center"/>
          </w:tcPr>
          <w:p w14:paraId="3C8FEE45">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上传平台电子版</w:t>
            </w:r>
            <w:r>
              <w:rPr>
                <w:rFonts w:hint="eastAsia" w:ascii="仿宋" w:hAnsi="仿宋" w:eastAsia="仿宋"/>
                <w:sz w:val="18"/>
                <w:szCs w:val="18"/>
                <w:u w:val="single"/>
              </w:rPr>
              <w:t xml:space="preserve">  壹  </w:t>
            </w:r>
            <w:r>
              <w:rPr>
                <w:rFonts w:hint="eastAsia" w:ascii="仿宋" w:hAnsi="仿宋" w:eastAsia="仿宋"/>
                <w:sz w:val="18"/>
                <w:szCs w:val="18"/>
              </w:rPr>
              <w:t>份</w:t>
            </w:r>
          </w:p>
        </w:tc>
      </w:tr>
      <w:tr w14:paraId="001A0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2DEA082">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3.7.6</w:t>
            </w:r>
          </w:p>
        </w:tc>
        <w:tc>
          <w:tcPr>
            <w:tcW w:w="775" w:type="pct"/>
            <w:vAlign w:val="center"/>
          </w:tcPr>
          <w:p w14:paraId="02742019">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应答文件的密封和标记要求</w:t>
            </w:r>
          </w:p>
        </w:tc>
        <w:tc>
          <w:tcPr>
            <w:tcW w:w="3719" w:type="pct"/>
            <w:vAlign w:val="center"/>
          </w:tcPr>
          <w:p w14:paraId="7C21A74B">
            <w:pPr>
              <w:autoSpaceDE w:val="0"/>
              <w:autoSpaceDN w:val="0"/>
              <w:ind w:left="105" w:leftChars="50" w:right="105" w:rightChars="50"/>
              <w:rPr>
                <w:rFonts w:ascii="仿宋" w:hAnsi="仿宋" w:eastAsia="仿宋"/>
                <w:sz w:val="18"/>
                <w:szCs w:val="18"/>
              </w:rPr>
            </w:pPr>
            <w:bookmarkStart w:id="16" w:name="_Hlk499206553"/>
            <w:r>
              <w:rPr>
                <w:rFonts w:hint="eastAsia" w:ascii="仿宋" w:hAnsi="仿宋" w:eastAsia="仿宋"/>
                <w:b/>
                <w:bCs/>
                <w:color w:val="000000" w:themeColor="text1"/>
                <w:sz w:val="18"/>
                <w:szCs w:val="18"/>
                <w14:textFill>
                  <w14:solidFill>
                    <w14:schemeClr w14:val="tx1"/>
                  </w14:solidFill>
                </w14:textFill>
              </w:rPr>
              <w:t>应答文件所有内容均应</w:t>
            </w:r>
            <w:bookmarkEnd w:id="16"/>
            <w:r>
              <w:rPr>
                <w:rFonts w:hint="eastAsia" w:ascii="仿宋" w:hAnsi="仿宋" w:eastAsia="仿宋"/>
                <w:b/>
                <w:bCs/>
                <w:color w:val="000000" w:themeColor="text1"/>
                <w:sz w:val="18"/>
                <w:szCs w:val="18"/>
                <w:lang w:val="en-US" w:eastAsia="zh-CN"/>
                <w14:textFill>
                  <w14:solidFill>
                    <w14:schemeClr w14:val="tx1"/>
                  </w14:solidFill>
                </w14:textFill>
              </w:rPr>
              <w:t>以</w:t>
            </w:r>
            <w:r>
              <w:rPr>
                <w:rFonts w:hint="eastAsia" w:ascii="仿宋" w:hAnsi="仿宋" w:eastAsia="仿宋"/>
                <w:b/>
                <w:bCs/>
                <w:color w:val="000000" w:themeColor="text1"/>
                <w:sz w:val="18"/>
                <w:szCs w:val="18"/>
                <w14:textFill>
                  <w14:solidFill>
                    <w14:schemeClr w14:val="tx1"/>
                  </w14:solidFill>
                </w14:textFill>
              </w:rPr>
              <w:t>“泰兴智创视频监控及数据采集系统项目-招标应答文件-XXX公司”命名。</w:t>
            </w:r>
          </w:p>
        </w:tc>
      </w:tr>
      <w:tr w14:paraId="19B4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7CB8B85">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3.8</w:t>
            </w:r>
          </w:p>
        </w:tc>
        <w:tc>
          <w:tcPr>
            <w:tcW w:w="775" w:type="pct"/>
            <w:vAlign w:val="center"/>
          </w:tcPr>
          <w:p w14:paraId="122D671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电子招标的应答文件上传形式</w:t>
            </w:r>
          </w:p>
        </w:tc>
        <w:tc>
          <w:tcPr>
            <w:tcW w:w="3719" w:type="pct"/>
            <w:vAlign w:val="center"/>
          </w:tcPr>
          <w:p w14:paraId="2889BD7C">
            <w:pPr>
              <w:autoSpaceDE w:val="0"/>
              <w:autoSpaceDN w:val="0"/>
              <w:ind w:left="105" w:leftChars="50" w:right="105" w:rightChars="50"/>
              <w:rPr>
                <w:rFonts w:ascii="仿宋" w:hAnsi="仿宋" w:eastAsia="仿宋"/>
                <w:color w:val="FF0000"/>
                <w:sz w:val="18"/>
                <w:szCs w:val="18"/>
              </w:rPr>
            </w:pPr>
            <w:r>
              <w:rPr>
                <w:rFonts w:hint="eastAsia" w:ascii="仿宋" w:hAnsi="仿宋" w:eastAsia="仿宋"/>
                <w:b/>
                <w:bCs/>
                <w:color w:val="000000" w:themeColor="text1"/>
                <w:sz w:val="18"/>
                <w:szCs w:val="18"/>
                <w14:textFill>
                  <w14:solidFill>
                    <w14:schemeClr w14:val="tx1"/>
                  </w14:solidFill>
                </w14:textFill>
              </w:rPr>
              <w:t>通过“扬州北辰电气集团有限公司指定邮箱”上传应答文件。</w:t>
            </w:r>
          </w:p>
        </w:tc>
      </w:tr>
      <w:tr w14:paraId="779F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141CC52">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4.1.1</w:t>
            </w:r>
          </w:p>
        </w:tc>
        <w:tc>
          <w:tcPr>
            <w:tcW w:w="775" w:type="pct"/>
            <w:vAlign w:val="center"/>
          </w:tcPr>
          <w:p w14:paraId="5AD900CA">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应答文件递交截止时间</w:t>
            </w:r>
          </w:p>
        </w:tc>
        <w:tc>
          <w:tcPr>
            <w:tcW w:w="3719" w:type="pct"/>
            <w:vAlign w:val="center"/>
          </w:tcPr>
          <w:p w14:paraId="67D8D9F2">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详见“第一章 招标公告”内容</w:t>
            </w:r>
          </w:p>
        </w:tc>
      </w:tr>
      <w:tr w14:paraId="69BC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B510CBE">
            <w:pPr>
              <w:autoSpaceDE w:val="0"/>
              <w:autoSpaceDN w:val="0"/>
              <w:jc w:val="center"/>
              <w:rPr>
                <w:rFonts w:ascii="仿宋" w:hAnsi="仿宋" w:eastAsia="仿宋"/>
                <w:sz w:val="18"/>
                <w:szCs w:val="18"/>
              </w:rPr>
            </w:pPr>
            <w:r>
              <w:rPr>
                <w:rFonts w:hint="eastAsia" w:ascii="仿宋" w:hAnsi="仿宋" w:eastAsia="仿宋"/>
                <w:sz w:val="18"/>
                <w:szCs w:val="18"/>
              </w:rPr>
              <w:t>4.1.2</w:t>
            </w:r>
          </w:p>
        </w:tc>
        <w:tc>
          <w:tcPr>
            <w:tcW w:w="775" w:type="pct"/>
            <w:vAlign w:val="center"/>
          </w:tcPr>
          <w:p w14:paraId="611F4CB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应答文件递交地点</w:t>
            </w:r>
          </w:p>
        </w:tc>
        <w:tc>
          <w:tcPr>
            <w:tcW w:w="3719" w:type="pct"/>
            <w:vAlign w:val="center"/>
          </w:tcPr>
          <w:p w14:paraId="56633AB3">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详见第一章“招标公告”</w:t>
            </w:r>
          </w:p>
        </w:tc>
      </w:tr>
      <w:tr w14:paraId="715F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31DA6CF">
            <w:pPr>
              <w:autoSpaceDE w:val="0"/>
              <w:autoSpaceDN w:val="0"/>
              <w:jc w:val="center"/>
              <w:rPr>
                <w:rFonts w:ascii="仿宋" w:hAnsi="仿宋" w:eastAsia="仿宋"/>
                <w:sz w:val="18"/>
                <w:szCs w:val="18"/>
              </w:rPr>
            </w:pPr>
            <w:r>
              <w:rPr>
                <w:rFonts w:hint="eastAsia" w:ascii="仿宋" w:hAnsi="仿宋" w:eastAsia="仿宋"/>
                <w:sz w:val="18"/>
                <w:szCs w:val="18"/>
              </w:rPr>
              <w:t>4.1.4</w:t>
            </w:r>
          </w:p>
        </w:tc>
        <w:tc>
          <w:tcPr>
            <w:tcW w:w="775" w:type="pct"/>
            <w:vAlign w:val="center"/>
          </w:tcPr>
          <w:p w14:paraId="7A41ECAE">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应答文件退还</w:t>
            </w:r>
          </w:p>
        </w:tc>
        <w:tc>
          <w:tcPr>
            <w:tcW w:w="3719" w:type="pct"/>
            <w:vAlign w:val="center"/>
          </w:tcPr>
          <w:p w14:paraId="69C18EA4">
            <w:pPr>
              <w:autoSpaceDE w:val="0"/>
              <w:autoSpaceDN w:val="0"/>
              <w:ind w:left="105" w:leftChars="50" w:right="105" w:rightChars="50"/>
              <w:rPr>
                <w:rFonts w:ascii="仿宋" w:hAnsi="仿宋" w:eastAsia="仿宋" w:cs="宋体"/>
                <w:kern w:val="0"/>
                <w:sz w:val="18"/>
                <w:szCs w:val="18"/>
              </w:rPr>
            </w:pPr>
            <w:r>
              <w:rPr>
                <w:rFonts w:hint="eastAsia" w:ascii="仿宋" w:hAnsi="仿宋" w:eastAsia="仿宋"/>
                <w:sz w:val="18"/>
                <w:szCs w:val="18"/>
              </w:rPr>
              <w:t>应答人所递交的应答文件不予退还</w:t>
            </w:r>
            <w:r>
              <w:rPr>
                <w:rFonts w:ascii="仿宋" w:hAnsi="仿宋" w:eastAsia="仿宋"/>
                <w:sz w:val="18"/>
                <w:szCs w:val="18"/>
              </w:rPr>
              <w:t xml:space="preserve"> </w:t>
            </w:r>
          </w:p>
        </w:tc>
      </w:tr>
      <w:tr w14:paraId="6408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B3D8DF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4.1.6</w:t>
            </w:r>
          </w:p>
        </w:tc>
        <w:tc>
          <w:tcPr>
            <w:tcW w:w="775" w:type="pct"/>
            <w:vAlign w:val="center"/>
          </w:tcPr>
          <w:p w14:paraId="01ADB1CE">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招标应答文件递交异常的处理方式</w:t>
            </w:r>
          </w:p>
        </w:tc>
        <w:tc>
          <w:tcPr>
            <w:tcW w:w="3719" w:type="pct"/>
            <w:vAlign w:val="center"/>
          </w:tcPr>
          <w:p w14:paraId="104E3674">
            <w:pPr>
              <w:autoSpaceDE w:val="0"/>
              <w:autoSpaceDN w:val="0"/>
              <w:ind w:left="105" w:leftChars="50" w:right="105" w:rightChars="50"/>
              <w:rPr>
                <w:rFonts w:ascii="仿宋" w:hAnsi="仿宋" w:eastAsia="仿宋"/>
                <w:sz w:val="18"/>
                <w:szCs w:val="18"/>
                <w:u w:val="single"/>
              </w:rPr>
            </w:pPr>
            <w:r>
              <w:rPr>
                <w:rFonts w:hint="eastAsia" w:ascii="仿宋" w:hAnsi="仿宋" w:eastAsia="仿宋"/>
                <w:sz w:val="18"/>
                <w:szCs w:val="18"/>
              </w:rPr>
              <w:t>应答文件递交异常请与招标人或招标代理联系，招标代理机构联系方式及地址：详见“第一章 招标公告”内容</w:t>
            </w:r>
          </w:p>
        </w:tc>
      </w:tr>
      <w:tr w14:paraId="7536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1593E44">
            <w:pPr>
              <w:autoSpaceDE w:val="0"/>
              <w:autoSpaceDN w:val="0"/>
              <w:jc w:val="center"/>
              <w:rPr>
                <w:rFonts w:ascii="仿宋" w:hAnsi="仿宋" w:eastAsia="仿宋"/>
                <w:sz w:val="18"/>
                <w:szCs w:val="18"/>
              </w:rPr>
            </w:pPr>
            <w:r>
              <w:rPr>
                <w:rFonts w:hint="eastAsia" w:ascii="仿宋" w:hAnsi="仿宋" w:eastAsia="仿宋"/>
                <w:sz w:val="18"/>
                <w:szCs w:val="18"/>
              </w:rPr>
              <w:t>5.1</w:t>
            </w:r>
          </w:p>
        </w:tc>
        <w:tc>
          <w:tcPr>
            <w:tcW w:w="775" w:type="pct"/>
            <w:vAlign w:val="center"/>
          </w:tcPr>
          <w:p w14:paraId="48F3CE86">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唱价时间和地点</w:t>
            </w:r>
          </w:p>
        </w:tc>
        <w:tc>
          <w:tcPr>
            <w:tcW w:w="3719" w:type="pct"/>
            <w:vAlign w:val="center"/>
          </w:tcPr>
          <w:p w14:paraId="4304C43A">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同应答文件递交截止时间和地点</w:t>
            </w:r>
          </w:p>
        </w:tc>
      </w:tr>
      <w:tr w14:paraId="6FAA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683E27DA">
            <w:pPr>
              <w:autoSpaceDE w:val="0"/>
              <w:autoSpaceDN w:val="0"/>
              <w:jc w:val="center"/>
              <w:rPr>
                <w:rFonts w:ascii="仿宋" w:hAnsi="仿宋" w:eastAsia="仿宋"/>
                <w:sz w:val="18"/>
                <w:szCs w:val="18"/>
              </w:rPr>
            </w:pPr>
            <w:r>
              <w:rPr>
                <w:rFonts w:hint="eastAsia" w:ascii="仿宋" w:hAnsi="仿宋" w:eastAsia="仿宋"/>
                <w:sz w:val="18"/>
                <w:szCs w:val="18"/>
              </w:rPr>
              <w:t>5.2</w:t>
            </w:r>
          </w:p>
        </w:tc>
        <w:tc>
          <w:tcPr>
            <w:tcW w:w="775" w:type="pct"/>
            <w:vAlign w:val="center"/>
          </w:tcPr>
          <w:p w14:paraId="2414BBFD">
            <w:pPr>
              <w:autoSpaceDE w:val="0"/>
              <w:autoSpaceDN w:val="0"/>
              <w:jc w:val="center"/>
              <w:rPr>
                <w:rFonts w:ascii="仿宋" w:hAnsi="仿宋" w:eastAsia="仿宋"/>
                <w:color w:val="000000" w:themeColor="text1"/>
                <w:sz w:val="18"/>
                <w:szCs w:val="18"/>
                <w14:textFill>
                  <w14:solidFill>
                    <w14:schemeClr w14:val="tx1"/>
                  </w14:solidFill>
                </w14:textFill>
              </w:rPr>
            </w:pPr>
            <w:r>
              <w:rPr>
                <w:rFonts w:ascii="仿宋" w:hAnsi="仿宋" w:eastAsia="仿宋"/>
                <w:sz w:val="18"/>
                <w:szCs w:val="18"/>
              </w:rPr>
              <w:t>唱价程序</w:t>
            </w:r>
          </w:p>
        </w:tc>
        <w:tc>
          <w:tcPr>
            <w:tcW w:w="3719" w:type="pct"/>
            <w:vAlign w:val="center"/>
          </w:tcPr>
          <w:p w14:paraId="76D91DF5">
            <w:pPr>
              <w:autoSpaceDE w:val="0"/>
              <w:autoSpaceDN w:val="0"/>
              <w:ind w:left="105" w:leftChars="50" w:right="105" w:rightChars="50"/>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在线唱价</w:t>
            </w:r>
          </w:p>
        </w:tc>
      </w:tr>
      <w:tr w14:paraId="19B9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8892347">
            <w:pPr>
              <w:autoSpaceDE w:val="0"/>
              <w:autoSpaceDN w:val="0"/>
              <w:jc w:val="center"/>
              <w:rPr>
                <w:rFonts w:ascii="仿宋" w:hAnsi="仿宋" w:eastAsia="仿宋"/>
                <w:sz w:val="18"/>
                <w:szCs w:val="18"/>
              </w:rPr>
            </w:pPr>
            <w:r>
              <w:rPr>
                <w:rFonts w:hint="eastAsia" w:ascii="仿宋" w:hAnsi="仿宋" w:eastAsia="仿宋"/>
                <w:sz w:val="18"/>
                <w:szCs w:val="18"/>
              </w:rPr>
              <w:t>5.4</w:t>
            </w:r>
          </w:p>
        </w:tc>
        <w:tc>
          <w:tcPr>
            <w:tcW w:w="775" w:type="pct"/>
            <w:vAlign w:val="center"/>
          </w:tcPr>
          <w:p w14:paraId="3A01F123">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电子招标唱价的其他要求及异常处理</w:t>
            </w:r>
          </w:p>
        </w:tc>
        <w:tc>
          <w:tcPr>
            <w:tcW w:w="3719" w:type="pct"/>
            <w:vAlign w:val="center"/>
          </w:tcPr>
          <w:p w14:paraId="38D51B98">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不涉及</w:t>
            </w:r>
          </w:p>
        </w:tc>
      </w:tr>
      <w:tr w14:paraId="2E40F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42386D2">
            <w:pPr>
              <w:autoSpaceDE w:val="0"/>
              <w:autoSpaceDN w:val="0"/>
              <w:jc w:val="center"/>
              <w:rPr>
                <w:rFonts w:ascii="仿宋" w:hAnsi="仿宋" w:eastAsia="仿宋"/>
                <w:sz w:val="18"/>
                <w:szCs w:val="18"/>
              </w:rPr>
            </w:pPr>
            <w:r>
              <w:rPr>
                <w:rFonts w:hint="eastAsia" w:ascii="仿宋" w:hAnsi="仿宋" w:eastAsia="仿宋"/>
                <w:sz w:val="18"/>
                <w:szCs w:val="18"/>
              </w:rPr>
              <w:t>5.5</w:t>
            </w:r>
          </w:p>
        </w:tc>
        <w:tc>
          <w:tcPr>
            <w:tcW w:w="775" w:type="pct"/>
            <w:vAlign w:val="center"/>
          </w:tcPr>
          <w:p w14:paraId="725F2C37">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不得唱价</w:t>
            </w:r>
          </w:p>
        </w:tc>
        <w:tc>
          <w:tcPr>
            <w:tcW w:w="3719" w:type="pct"/>
            <w:vAlign w:val="center"/>
          </w:tcPr>
          <w:p w14:paraId="59457BE6">
            <w:pPr>
              <w:autoSpaceDE w:val="0"/>
              <w:autoSpaceDN w:val="0"/>
              <w:ind w:left="105" w:leftChars="50" w:right="105" w:rightChars="50"/>
              <w:rPr>
                <w:rFonts w:ascii="仿宋" w:hAnsi="仿宋" w:eastAsia="仿宋"/>
                <w:sz w:val="18"/>
                <w:szCs w:val="18"/>
              </w:rPr>
            </w:pPr>
            <w:r>
              <w:rPr>
                <w:rFonts w:hint="eastAsia" w:ascii="仿宋" w:hAnsi="仿宋" w:eastAsia="仿宋"/>
                <w:color w:val="000000"/>
                <w:sz w:val="18"/>
                <w:szCs w:val="18"/>
              </w:rPr>
              <w:t>应答人数量少于</w:t>
            </w:r>
            <w:r>
              <w:rPr>
                <w:rFonts w:ascii="仿宋" w:hAnsi="仿宋" w:eastAsia="仿宋"/>
                <w:color w:val="000000"/>
                <w:sz w:val="18"/>
                <w:szCs w:val="18"/>
                <w:u w:val="single"/>
              </w:rPr>
              <w:t xml:space="preserve">  3</w:t>
            </w:r>
            <w:r>
              <w:rPr>
                <w:rFonts w:hint="eastAsia" w:ascii="仿宋" w:hAnsi="仿宋" w:eastAsia="仿宋"/>
                <w:color w:val="000000"/>
                <w:sz w:val="18"/>
                <w:szCs w:val="18"/>
                <w:u w:val="single"/>
              </w:rPr>
              <w:t xml:space="preserve"> </w:t>
            </w:r>
            <w:r>
              <w:rPr>
                <w:rFonts w:ascii="仿宋" w:hAnsi="仿宋" w:eastAsia="仿宋"/>
                <w:color w:val="000000"/>
                <w:sz w:val="18"/>
                <w:szCs w:val="18"/>
                <w:u w:val="single"/>
              </w:rPr>
              <w:t xml:space="preserve"> </w:t>
            </w:r>
            <w:r>
              <w:rPr>
                <w:rFonts w:hint="eastAsia" w:ascii="仿宋" w:hAnsi="仿宋" w:eastAsia="仿宋"/>
                <w:color w:val="000000"/>
                <w:sz w:val="18"/>
                <w:szCs w:val="18"/>
              </w:rPr>
              <w:t>个或特殊情况处理办法规定的情形</w:t>
            </w:r>
          </w:p>
        </w:tc>
      </w:tr>
      <w:tr w14:paraId="7B65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4777C68">
            <w:pPr>
              <w:autoSpaceDE w:val="0"/>
              <w:autoSpaceDN w:val="0"/>
              <w:jc w:val="center"/>
              <w:rPr>
                <w:rFonts w:ascii="仿宋" w:hAnsi="仿宋" w:eastAsia="仿宋"/>
                <w:sz w:val="18"/>
                <w:szCs w:val="18"/>
              </w:rPr>
            </w:pPr>
            <w:r>
              <w:rPr>
                <w:rFonts w:hint="eastAsia" w:ascii="仿宋" w:hAnsi="仿宋" w:eastAsia="仿宋"/>
                <w:sz w:val="18"/>
                <w:szCs w:val="18"/>
              </w:rPr>
              <w:t>6.1.1</w:t>
            </w:r>
          </w:p>
        </w:tc>
        <w:tc>
          <w:tcPr>
            <w:tcW w:w="775" w:type="pct"/>
            <w:vAlign w:val="center"/>
          </w:tcPr>
          <w:p w14:paraId="41DADE1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评审委员会组成人数</w:t>
            </w:r>
          </w:p>
        </w:tc>
        <w:tc>
          <w:tcPr>
            <w:tcW w:w="3719" w:type="pct"/>
            <w:vAlign w:val="center"/>
          </w:tcPr>
          <w:p w14:paraId="6ACD4FCD">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评审委员会由</w:t>
            </w:r>
            <w:r>
              <w:rPr>
                <w:rFonts w:hint="eastAsia" w:ascii="仿宋" w:hAnsi="仿宋" w:eastAsia="仿宋"/>
                <w:sz w:val="18"/>
                <w:szCs w:val="18"/>
                <w:u w:val="single"/>
              </w:rPr>
              <w:t xml:space="preserve"> 5 </w:t>
            </w:r>
            <w:r>
              <w:rPr>
                <w:rFonts w:hint="eastAsia" w:ascii="仿宋" w:hAnsi="仿宋" w:eastAsia="仿宋"/>
                <w:sz w:val="18"/>
                <w:szCs w:val="18"/>
              </w:rPr>
              <w:t>人组成</w:t>
            </w:r>
          </w:p>
        </w:tc>
      </w:tr>
      <w:tr w14:paraId="2BDCF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203856E0">
            <w:pPr>
              <w:autoSpaceDE w:val="0"/>
              <w:autoSpaceDN w:val="0"/>
              <w:jc w:val="center"/>
              <w:rPr>
                <w:rFonts w:ascii="仿宋" w:hAnsi="仿宋" w:eastAsia="仿宋"/>
                <w:sz w:val="18"/>
                <w:szCs w:val="18"/>
              </w:rPr>
            </w:pPr>
            <w:r>
              <w:rPr>
                <w:rFonts w:hint="eastAsia" w:ascii="仿宋" w:hAnsi="仿宋" w:eastAsia="仿宋"/>
                <w:sz w:val="18"/>
                <w:szCs w:val="18"/>
              </w:rPr>
              <w:t>6.3</w:t>
            </w:r>
          </w:p>
        </w:tc>
        <w:tc>
          <w:tcPr>
            <w:tcW w:w="775" w:type="pct"/>
            <w:vAlign w:val="center"/>
          </w:tcPr>
          <w:p w14:paraId="73D2B8FB">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sz w:val="18"/>
                <w:szCs w:val="18"/>
              </w:rPr>
              <w:t>评审方法</w:t>
            </w:r>
          </w:p>
        </w:tc>
        <w:tc>
          <w:tcPr>
            <w:tcW w:w="3719" w:type="pct"/>
            <w:vAlign w:val="center"/>
          </w:tcPr>
          <w:p w14:paraId="3043E5D6">
            <w:pPr>
              <w:autoSpaceDE w:val="0"/>
              <w:autoSpaceDN w:val="0"/>
              <w:ind w:left="105" w:leftChars="50" w:right="105" w:rightChars="50"/>
              <w:rPr>
                <w:rFonts w:ascii="仿宋" w:hAnsi="仿宋" w:eastAsia="仿宋"/>
                <w:sz w:val="18"/>
                <w:szCs w:val="18"/>
                <w:u w:val="single"/>
              </w:rPr>
            </w:pPr>
            <w:r>
              <w:rPr>
                <w:rFonts w:hint="eastAsia" w:ascii="仿宋" w:hAnsi="仿宋" w:eastAsia="仿宋"/>
                <w:sz w:val="18"/>
                <w:szCs w:val="18"/>
              </w:rPr>
              <w:t>综合评估法</w:t>
            </w:r>
          </w:p>
        </w:tc>
      </w:tr>
      <w:tr w14:paraId="66EB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2A0CF5C">
            <w:pPr>
              <w:autoSpaceDE w:val="0"/>
              <w:autoSpaceDN w:val="0"/>
              <w:jc w:val="center"/>
              <w:rPr>
                <w:rFonts w:ascii="仿宋" w:hAnsi="仿宋" w:eastAsia="仿宋"/>
                <w:sz w:val="18"/>
                <w:szCs w:val="18"/>
              </w:rPr>
            </w:pPr>
            <w:r>
              <w:rPr>
                <w:rFonts w:hint="eastAsia" w:ascii="仿宋" w:hAnsi="仿宋" w:eastAsia="仿宋"/>
                <w:sz w:val="18"/>
                <w:szCs w:val="18"/>
              </w:rPr>
              <w:t xml:space="preserve">6.4 </w:t>
            </w:r>
          </w:p>
        </w:tc>
        <w:tc>
          <w:tcPr>
            <w:tcW w:w="775" w:type="pct"/>
            <w:vAlign w:val="center"/>
          </w:tcPr>
          <w:p w14:paraId="630C947D">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中选候选人推荐原则</w:t>
            </w:r>
          </w:p>
        </w:tc>
        <w:tc>
          <w:tcPr>
            <w:tcW w:w="3719" w:type="pct"/>
            <w:vAlign w:val="center"/>
          </w:tcPr>
          <w:p w14:paraId="4241BCA8">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根据评审标准和方法，选择综合评分第一的一家供应商作为中选人，份额100%，如综合得分一致，则优先选择价格评分得分高的供应商。价格评分得分也相同的，按非价格部分评分中的“技术部分、综合评估部分”内容的分项得分优先次序类推。</w:t>
            </w:r>
          </w:p>
        </w:tc>
      </w:tr>
      <w:tr w14:paraId="1E47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6ECB0045">
            <w:pPr>
              <w:autoSpaceDE w:val="0"/>
              <w:autoSpaceDN w:val="0"/>
              <w:jc w:val="center"/>
              <w:rPr>
                <w:rFonts w:ascii="仿宋" w:hAnsi="仿宋" w:eastAsia="仿宋"/>
                <w:sz w:val="18"/>
                <w:szCs w:val="18"/>
              </w:rPr>
            </w:pPr>
            <w:r>
              <w:rPr>
                <w:rFonts w:hint="eastAsia" w:ascii="仿宋" w:hAnsi="仿宋" w:eastAsia="仿宋"/>
                <w:sz w:val="18"/>
                <w:szCs w:val="18"/>
              </w:rPr>
              <w:t>7.1.2</w:t>
            </w:r>
          </w:p>
        </w:tc>
        <w:tc>
          <w:tcPr>
            <w:tcW w:w="775" w:type="pct"/>
            <w:vAlign w:val="center"/>
          </w:tcPr>
          <w:p w14:paraId="408D937A">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邀请招标/招标中选候选人公示的其他媒体</w:t>
            </w:r>
          </w:p>
        </w:tc>
        <w:tc>
          <w:tcPr>
            <w:tcW w:w="3719" w:type="pct"/>
            <w:vAlign w:val="center"/>
          </w:tcPr>
          <w:p w14:paraId="4E333D90">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本条款增加以下规定：</w:t>
            </w:r>
            <w:r>
              <w:rPr>
                <w:rFonts w:hint="eastAsia" w:ascii="仿宋" w:hAnsi="仿宋" w:eastAsia="仿宋"/>
                <w:sz w:val="18"/>
                <w:szCs w:val="18"/>
                <w:u w:val="single"/>
              </w:rPr>
              <w:t xml:space="preserve"> </w:t>
            </w:r>
            <w:r>
              <w:rPr>
                <w:rFonts w:ascii="仿宋" w:hAnsi="仿宋" w:eastAsia="仿宋"/>
                <w:sz w:val="18"/>
                <w:szCs w:val="18"/>
                <w:u w:val="single"/>
              </w:rPr>
              <w:t xml:space="preserve">   </w:t>
            </w:r>
            <w:r>
              <w:rPr>
                <w:rFonts w:hint="eastAsia" w:ascii="仿宋" w:hAnsi="仿宋" w:eastAsia="仿宋"/>
                <w:sz w:val="18"/>
                <w:szCs w:val="18"/>
                <w:u w:val="single"/>
              </w:rPr>
              <w:t>/</w:t>
            </w:r>
            <w:r>
              <w:rPr>
                <w:rFonts w:ascii="仿宋" w:hAnsi="仿宋" w:eastAsia="仿宋"/>
                <w:sz w:val="18"/>
                <w:szCs w:val="18"/>
                <w:u w:val="single"/>
              </w:rPr>
              <w:t xml:space="preserve">   </w:t>
            </w:r>
            <w:r>
              <w:rPr>
                <w:rFonts w:hint="eastAsia" w:ascii="仿宋" w:hAnsi="仿宋" w:eastAsia="仿宋"/>
                <w:sz w:val="18"/>
                <w:szCs w:val="18"/>
                <w:u w:val="single"/>
              </w:rPr>
              <w:t xml:space="preserve"> </w:t>
            </w:r>
          </w:p>
        </w:tc>
      </w:tr>
      <w:tr w14:paraId="2D74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83C49C9">
            <w:pPr>
              <w:autoSpaceDE w:val="0"/>
              <w:autoSpaceDN w:val="0"/>
              <w:jc w:val="center"/>
              <w:rPr>
                <w:rFonts w:ascii="仿宋" w:hAnsi="仿宋" w:eastAsia="仿宋"/>
                <w:sz w:val="18"/>
                <w:szCs w:val="18"/>
              </w:rPr>
            </w:pPr>
            <w:r>
              <w:rPr>
                <w:rFonts w:hint="eastAsia" w:ascii="仿宋" w:hAnsi="仿宋" w:eastAsia="仿宋"/>
                <w:sz w:val="18"/>
                <w:szCs w:val="18"/>
              </w:rPr>
              <w:t>7.2.1</w:t>
            </w:r>
          </w:p>
        </w:tc>
        <w:tc>
          <w:tcPr>
            <w:tcW w:w="775" w:type="pct"/>
            <w:vAlign w:val="center"/>
          </w:tcPr>
          <w:p w14:paraId="4E585E95">
            <w:pPr>
              <w:autoSpaceDE w:val="0"/>
              <w:autoSpaceDN w:val="0"/>
              <w:jc w:val="center"/>
              <w:rPr>
                <w:rFonts w:ascii="仿宋" w:hAnsi="仿宋" w:eastAsia="仿宋"/>
                <w:color w:val="000000" w:themeColor="text1"/>
                <w:sz w:val="18"/>
                <w:szCs w:val="18"/>
                <w14:textFill>
                  <w14:solidFill>
                    <w14:schemeClr w14:val="tx1"/>
                  </w14:solidFill>
                </w14:textFill>
              </w:rPr>
            </w:pPr>
            <w:r>
              <w:rPr>
                <w:rFonts w:hint="eastAsia" w:ascii="仿宋" w:hAnsi="仿宋" w:eastAsia="仿宋"/>
                <w:color w:val="000000" w:themeColor="text1"/>
                <w:sz w:val="18"/>
                <w:szCs w:val="18"/>
                <w14:textFill>
                  <w14:solidFill>
                    <w14:schemeClr w14:val="tx1"/>
                  </w14:solidFill>
                </w14:textFill>
              </w:rPr>
              <w:t>中选人确定</w:t>
            </w:r>
          </w:p>
        </w:tc>
        <w:tc>
          <w:tcPr>
            <w:tcW w:w="3719" w:type="pct"/>
            <w:vAlign w:val="center"/>
          </w:tcPr>
          <w:p w14:paraId="106A9093">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 评审委员会直接确定中选人，中选人数量：</w:t>
            </w:r>
            <w:r>
              <w:rPr>
                <w:rFonts w:ascii="仿宋" w:hAnsi="仿宋" w:eastAsia="仿宋"/>
                <w:sz w:val="18"/>
                <w:szCs w:val="18"/>
                <w:u w:val="single"/>
              </w:rPr>
              <w:t xml:space="preserve">    </w:t>
            </w:r>
            <w:r>
              <w:rPr>
                <w:rFonts w:hint="eastAsia" w:ascii="仿宋" w:hAnsi="仿宋" w:eastAsia="仿宋"/>
                <w:sz w:val="18"/>
                <w:szCs w:val="18"/>
              </w:rPr>
              <w:t>个</w:t>
            </w:r>
          </w:p>
          <w:p w14:paraId="36D20284">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 招标人确定中选人，中选人数量：每标包</w:t>
            </w:r>
            <w:r>
              <w:rPr>
                <w:rFonts w:ascii="仿宋" w:hAnsi="仿宋" w:eastAsia="仿宋"/>
                <w:sz w:val="18"/>
                <w:szCs w:val="18"/>
                <w:u w:val="single"/>
              </w:rPr>
              <w:t>1</w:t>
            </w:r>
            <w:r>
              <w:rPr>
                <w:rFonts w:hint="eastAsia" w:ascii="仿宋" w:hAnsi="仿宋" w:eastAsia="仿宋"/>
                <w:sz w:val="18"/>
                <w:szCs w:val="18"/>
              </w:rPr>
              <w:t>个</w:t>
            </w:r>
          </w:p>
        </w:tc>
      </w:tr>
      <w:tr w14:paraId="2B6C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52603C85">
            <w:pPr>
              <w:autoSpaceDE w:val="0"/>
              <w:autoSpaceDN w:val="0"/>
              <w:jc w:val="center"/>
              <w:rPr>
                <w:rFonts w:ascii="仿宋" w:hAnsi="仿宋" w:eastAsia="仿宋"/>
                <w:sz w:val="18"/>
                <w:szCs w:val="18"/>
              </w:rPr>
            </w:pPr>
            <w:r>
              <w:rPr>
                <w:rFonts w:hint="eastAsia" w:ascii="仿宋" w:hAnsi="仿宋" w:eastAsia="仿宋"/>
                <w:sz w:val="18"/>
                <w:szCs w:val="18"/>
              </w:rPr>
              <w:t>7.2.2</w:t>
            </w:r>
          </w:p>
        </w:tc>
        <w:tc>
          <w:tcPr>
            <w:tcW w:w="775" w:type="pct"/>
            <w:vAlign w:val="center"/>
          </w:tcPr>
          <w:p w14:paraId="56B70D94">
            <w:pPr>
              <w:autoSpaceDE w:val="0"/>
              <w:autoSpaceDN w:val="0"/>
              <w:jc w:val="center"/>
              <w:rPr>
                <w:rFonts w:ascii="仿宋" w:hAnsi="仿宋" w:eastAsia="仿宋"/>
                <w:sz w:val="18"/>
                <w:szCs w:val="18"/>
              </w:rPr>
            </w:pPr>
            <w:r>
              <w:rPr>
                <w:rFonts w:hint="eastAsia" w:ascii="仿宋" w:hAnsi="仿宋" w:eastAsia="仿宋"/>
                <w:sz w:val="18"/>
                <w:szCs w:val="18"/>
              </w:rPr>
              <w:t>中选原则</w:t>
            </w:r>
          </w:p>
        </w:tc>
        <w:tc>
          <w:tcPr>
            <w:tcW w:w="3719" w:type="pct"/>
            <w:vAlign w:val="center"/>
          </w:tcPr>
          <w:p w14:paraId="316E3995">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适用</w:t>
            </w:r>
            <w:r>
              <w:rPr>
                <w:rFonts w:hint="eastAsia" w:ascii="仿宋" w:hAnsi="仿宋" w:eastAsia="仿宋"/>
                <w:color w:val="000000"/>
                <w:sz w:val="18"/>
                <w:szCs w:val="18"/>
              </w:rPr>
              <w:t>招标包招标</w:t>
            </w:r>
            <w:r>
              <w:rPr>
                <w:rFonts w:hint="eastAsia" w:ascii="仿宋" w:hAnsi="仿宋" w:eastAsia="仿宋"/>
                <w:sz w:val="18"/>
                <w:szCs w:val="18"/>
              </w:rPr>
              <w:t>：</w:t>
            </w:r>
          </w:p>
          <w:p w14:paraId="59AE47F1">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应答人可以中选招标包的最多个数：</w:t>
            </w:r>
            <w:r>
              <w:rPr>
                <w:rFonts w:hint="eastAsia" w:ascii="仿宋" w:hAnsi="仿宋" w:eastAsia="仿宋"/>
                <w:sz w:val="18"/>
                <w:szCs w:val="18"/>
                <w:u w:val="single"/>
              </w:rPr>
              <w:t>不设上限</w:t>
            </w:r>
          </w:p>
          <w:p w14:paraId="5CDFAA3E">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中选顺序按照以下第（</w:t>
            </w:r>
            <w:r>
              <w:rPr>
                <w:rFonts w:ascii="仿宋" w:hAnsi="仿宋" w:eastAsia="仿宋"/>
                <w:sz w:val="18"/>
                <w:szCs w:val="18"/>
              </w:rPr>
              <w:t>1</w:t>
            </w:r>
            <w:r>
              <w:rPr>
                <w:rFonts w:hint="eastAsia" w:ascii="仿宋" w:hAnsi="仿宋" w:eastAsia="仿宋"/>
                <w:sz w:val="18"/>
                <w:szCs w:val="18"/>
              </w:rPr>
              <w:t>）项原则顺序中选：</w:t>
            </w:r>
          </w:p>
          <w:p w14:paraId="5E992408">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w:t>
            </w:r>
            <w:r>
              <w:rPr>
                <w:rFonts w:ascii="仿宋" w:hAnsi="仿宋" w:eastAsia="仿宋"/>
                <w:sz w:val="18"/>
                <w:szCs w:val="18"/>
              </w:rPr>
              <w:t>1）按照</w:t>
            </w:r>
            <w:r>
              <w:rPr>
                <w:rFonts w:hint="eastAsia" w:ascii="仿宋" w:hAnsi="仿宋" w:eastAsia="仿宋"/>
                <w:sz w:val="18"/>
                <w:szCs w:val="18"/>
              </w:rPr>
              <w:t>招标</w:t>
            </w:r>
            <w:r>
              <w:rPr>
                <w:rFonts w:ascii="仿宋" w:hAnsi="仿宋" w:eastAsia="仿宋"/>
                <w:sz w:val="18"/>
                <w:szCs w:val="18"/>
              </w:rPr>
              <w:t>包顺序</w:t>
            </w:r>
            <w:r>
              <w:rPr>
                <w:rFonts w:hint="eastAsia" w:ascii="仿宋" w:hAnsi="仿宋" w:eastAsia="仿宋"/>
                <w:sz w:val="18"/>
                <w:szCs w:val="18"/>
              </w:rPr>
              <w:t>中选。</w:t>
            </w:r>
          </w:p>
          <w:p w14:paraId="5F54EC46">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w:t>
            </w:r>
            <w:r>
              <w:rPr>
                <w:rFonts w:ascii="仿宋" w:hAnsi="仿宋" w:eastAsia="仿宋"/>
                <w:sz w:val="18"/>
                <w:szCs w:val="18"/>
              </w:rPr>
              <w:t>2）</w:t>
            </w:r>
            <w:r>
              <w:rPr>
                <w:rFonts w:hint="eastAsia" w:ascii="仿宋" w:hAnsi="仿宋" w:eastAsia="仿宋"/>
                <w:sz w:val="18"/>
                <w:szCs w:val="18"/>
              </w:rPr>
              <w:t>按照投资估算金额由大到小中选。</w:t>
            </w:r>
          </w:p>
          <w:p w14:paraId="16D87030">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w:t>
            </w:r>
            <w:r>
              <w:rPr>
                <w:rFonts w:ascii="仿宋" w:hAnsi="仿宋" w:eastAsia="仿宋"/>
                <w:sz w:val="18"/>
                <w:szCs w:val="18"/>
              </w:rPr>
              <w:t>3）按照</w:t>
            </w:r>
            <w:r>
              <w:rPr>
                <w:rFonts w:hint="eastAsia" w:ascii="仿宋" w:hAnsi="仿宋" w:eastAsia="仿宋"/>
                <w:sz w:val="18"/>
                <w:szCs w:val="18"/>
              </w:rPr>
              <w:t>招标</w:t>
            </w:r>
            <w:r>
              <w:rPr>
                <w:rFonts w:ascii="仿宋" w:hAnsi="仿宋" w:eastAsia="仿宋"/>
                <w:sz w:val="18"/>
                <w:szCs w:val="18"/>
              </w:rPr>
              <w:t>包顺序结合</w:t>
            </w:r>
            <w:r>
              <w:rPr>
                <w:rFonts w:hint="eastAsia" w:ascii="仿宋" w:hAnsi="仿宋" w:eastAsia="仿宋"/>
                <w:sz w:val="18"/>
                <w:szCs w:val="18"/>
              </w:rPr>
              <w:t>中选供应商在应答文件中所选择的意愿中选。</w:t>
            </w:r>
          </w:p>
        </w:tc>
      </w:tr>
    </w:tbl>
    <w:p w14:paraId="67C44148">
      <w:pPr>
        <w:ind w:firstLine="424" w:firstLineChars="202"/>
        <w:rPr>
          <w:rFonts w:ascii="仿宋" w:hAnsi="仿宋" w:eastAsia="仿宋" w:cs="仿宋"/>
        </w:rPr>
      </w:pPr>
      <w:r>
        <w:rPr>
          <w:rFonts w:hint="eastAsia" w:ascii="仿宋" w:hAnsi="仿宋" w:eastAsia="仿宋" w:cs="仿宋"/>
        </w:rPr>
        <w:t>续表</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7"/>
        <w:gridCol w:w="1309"/>
        <w:gridCol w:w="6212"/>
      </w:tblGrid>
      <w:tr w14:paraId="1ED6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trPr>
        <w:tc>
          <w:tcPr>
            <w:tcW w:w="506" w:type="pct"/>
            <w:vAlign w:val="center"/>
          </w:tcPr>
          <w:p w14:paraId="6A373358">
            <w:pPr>
              <w:autoSpaceDE w:val="0"/>
              <w:autoSpaceDN w:val="0"/>
              <w:jc w:val="center"/>
              <w:rPr>
                <w:rFonts w:ascii="仿宋" w:hAnsi="仿宋" w:eastAsia="仿宋" w:cs="宋体"/>
                <w:b/>
                <w:sz w:val="18"/>
                <w:szCs w:val="18"/>
              </w:rPr>
            </w:pPr>
            <w:r>
              <w:rPr>
                <w:rFonts w:hint="eastAsia" w:ascii="仿宋" w:hAnsi="仿宋" w:eastAsia="仿宋" w:cs="宋体"/>
                <w:b/>
                <w:sz w:val="18"/>
                <w:szCs w:val="18"/>
              </w:rPr>
              <w:t>条款号</w:t>
            </w:r>
          </w:p>
        </w:tc>
        <w:tc>
          <w:tcPr>
            <w:tcW w:w="782" w:type="pct"/>
            <w:vAlign w:val="center"/>
          </w:tcPr>
          <w:p w14:paraId="1107E6F6">
            <w:pPr>
              <w:autoSpaceDE w:val="0"/>
              <w:autoSpaceDN w:val="0"/>
              <w:jc w:val="center"/>
              <w:rPr>
                <w:rFonts w:ascii="仿宋" w:hAnsi="仿宋" w:eastAsia="仿宋" w:cs="宋体"/>
                <w:b/>
                <w:sz w:val="18"/>
                <w:szCs w:val="18"/>
              </w:rPr>
            </w:pPr>
            <w:r>
              <w:rPr>
                <w:rFonts w:hint="eastAsia" w:ascii="仿宋" w:hAnsi="仿宋" w:eastAsia="仿宋" w:cs="宋体"/>
                <w:b/>
                <w:sz w:val="18"/>
                <w:szCs w:val="18"/>
              </w:rPr>
              <w:t>条款名称</w:t>
            </w:r>
          </w:p>
        </w:tc>
        <w:tc>
          <w:tcPr>
            <w:tcW w:w="3711" w:type="pct"/>
            <w:vAlign w:val="center"/>
          </w:tcPr>
          <w:p w14:paraId="20521C26">
            <w:pPr>
              <w:autoSpaceDE w:val="0"/>
              <w:autoSpaceDN w:val="0"/>
              <w:ind w:left="105" w:leftChars="50" w:right="105" w:rightChars="50"/>
              <w:jc w:val="center"/>
              <w:rPr>
                <w:rFonts w:ascii="仿宋" w:hAnsi="仿宋" w:eastAsia="仿宋" w:cs="宋体"/>
                <w:b/>
                <w:sz w:val="18"/>
                <w:szCs w:val="18"/>
              </w:rPr>
            </w:pPr>
            <w:r>
              <w:rPr>
                <w:rFonts w:hint="eastAsia" w:ascii="仿宋" w:hAnsi="仿宋" w:eastAsia="仿宋" w:cs="宋体"/>
                <w:b/>
                <w:sz w:val="18"/>
                <w:szCs w:val="18"/>
              </w:rPr>
              <w:t>编列内容</w:t>
            </w:r>
          </w:p>
        </w:tc>
      </w:tr>
      <w:tr w14:paraId="169A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70A3E7A7">
            <w:pPr>
              <w:autoSpaceDE w:val="0"/>
              <w:autoSpaceDN w:val="0"/>
              <w:jc w:val="center"/>
              <w:rPr>
                <w:rFonts w:ascii="仿宋" w:hAnsi="仿宋" w:eastAsia="仿宋"/>
                <w:sz w:val="18"/>
                <w:szCs w:val="18"/>
              </w:rPr>
            </w:pPr>
            <w:r>
              <w:rPr>
                <w:rFonts w:hint="eastAsia" w:ascii="仿宋" w:hAnsi="仿宋" w:eastAsia="仿宋"/>
                <w:sz w:val="18"/>
                <w:szCs w:val="18"/>
              </w:rPr>
              <w:t>7.2.3</w:t>
            </w:r>
          </w:p>
        </w:tc>
        <w:tc>
          <w:tcPr>
            <w:tcW w:w="782" w:type="pct"/>
            <w:vAlign w:val="center"/>
          </w:tcPr>
          <w:p w14:paraId="3B48C7B6">
            <w:pPr>
              <w:autoSpaceDE w:val="0"/>
              <w:autoSpaceDN w:val="0"/>
              <w:jc w:val="center"/>
              <w:rPr>
                <w:rFonts w:ascii="仿宋" w:hAnsi="仿宋" w:eastAsia="仿宋"/>
                <w:sz w:val="18"/>
                <w:szCs w:val="18"/>
              </w:rPr>
            </w:pPr>
            <w:r>
              <w:rPr>
                <w:rFonts w:hint="eastAsia" w:ascii="仿宋" w:hAnsi="仿宋" w:eastAsia="仿宋"/>
                <w:sz w:val="18"/>
                <w:szCs w:val="18"/>
              </w:rPr>
              <w:t>中选份额调整原则</w:t>
            </w:r>
          </w:p>
        </w:tc>
        <w:tc>
          <w:tcPr>
            <w:tcW w:w="3711" w:type="pct"/>
            <w:vAlign w:val="center"/>
          </w:tcPr>
          <w:p w14:paraId="6646CCCF">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在签订合同之前，中选人放弃中选或者不能履行合同的</w:t>
            </w:r>
            <w:r>
              <w:rPr>
                <w:rFonts w:ascii="仿宋" w:hAnsi="仿宋" w:eastAsia="仿宋"/>
                <w:sz w:val="18"/>
                <w:szCs w:val="18"/>
              </w:rPr>
              <w:t>，应当</w:t>
            </w:r>
            <w:r>
              <w:rPr>
                <w:rFonts w:hint="eastAsia" w:ascii="仿宋" w:hAnsi="仿宋" w:eastAsia="仿宋"/>
                <w:sz w:val="18"/>
                <w:szCs w:val="18"/>
              </w:rPr>
              <w:t>按照以下第（3）项原则进行调整：</w:t>
            </w:r>
          </w:p>
          <w:p w14:paraId="1B5085AF">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w:t>
            </w:r>
            <w:r>
              <w:rPr>
                <w:rFonts w:ascii="仿宋" w:hAnsi="仿宋" w:eastAsia="仿宋"/>
                <w:sz w:val="18"/>
                <w:szCs w:val="18"/>
              </w:rPr>
              <w:t>1）</w:t>
            </w:r>
            <w:r>
              <w:rPr>
                <w:rFonts w:hint="eastAsia" w:ascii="仿宋" w:hAnsi="仿宋" w:eastAsia="仿宋"/>
                <w:sz w:val="18"/>
                <w:szCs w:val="18"/>
              </w:rPr>
              <w:t>招标</w:t>
            </w:r>
            <w:r>
              <w:rPr>
                <w:rFonts w:ascii="仿宋" w:hAnsi="仿宋" w:eastAsia="仿宋"/>
                <w:sz w:val="18"/>
                <w:szCs w:val="18"/>
              </w:rPr>
              <w:t>人按照评审委员会提出的</w:t>
            </w:r>
            <w:r>
              <w:rPr>
                <w:rFonts w:hint="eastAsia" w:ascii="仿宋" w:hAnsi="仿宋" w:eastAsia="仿宋"/>
                <w:sz w:val="18"/>
                <w:szCs w:val="18"/>
              </w:rPr>
              <w:t>中选</w:t>
            </w:r>
            <w:r>
              <w:rPr>
                <w:rFonts w:ascii="仿宋" w:hAnsi="仿宋" w:eastAsia="仿宋"/>
                <w:sz w:val="18"/>
                <w:szCs w:val="18"/>
              </w:rPr>
              <w:t>候选人名单排序依次确定其他</w:t>
            </w:r>
            <w:r>
              <w:rPr>
                <w:rFonts w:hint="eastAsia" w:ascii="仿宋" w:hAnsi="仿宋" w:eastAsia="仿宋"/>
                <w:sz w:val="18"/>
                <w:szCs w:val="18"/>
              </w:rPr>
              <w:t>中选</w:t>
            </w:r>
            <w:r>
              <w:rPr>
                <w:rFonts w:ascii="仿宋" w:hAnsi="仿宋" w:eastAsia="仿宋"/>
                <w:sz w:val="18"/>
                <w:szCs w:val="18"/>
              </w:rPr>
              <w:t>候选人为中选人</w:t>
            </w:r>
            <w:r>
              <w:rPr>
                <w:rFonts w:hint="eastAsia" w:ascii="仿宋" w:hAnsi="仿宋" w:eastAsia="仿宋"/>
                <w:sz w:val="18"/>
                <w:szCs w:val="18"/>
              </w:rPr>
              <w:t>。</w:t>
            </w:r>
          </w:p>
          <w:p w14:paraId="1A54141B">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w:t>
            </w:r>
            <w:r>
              <w:rPr>
                <w:rFonts w:ascii="仿宋" w:hAnsi="仿宋" w:eastAsia="仿宋"/>
                <w:sz w:val="18"/>
                <w:szCs w:val="18"/>
              </w:rPr>
              <w:t>2）</w:t>
            </w:r>
            <w:r>
              <w:rPr>
                <w:rFonts w:hint="eastAsia" w:ascii="仿宋" w:hAnsi="仿宋" w:eastAsia="仿宋"/>
                <w:sz w:val="18"/>
                <w:szCs w:val="18"/>
              </w:rPr>
              <w:t>招标</w:t>
            </w:r>
            <w:r>
              <w:rPr>
                <w:rFonts w:ascii="仿宋" w:hAnsi="仿宋" w:eastAsia="仿宋"/>
                <w:sz w:val="18"/>
                <w:szCs w:val="18"/>
              </w:rPr>
              <w:t>人根据</w:t>
            </w:r>
            <w:r>
              <w:rPr>
                <w:rFonts w:hint="eastAsia" w:ascii="仿宋" w:hAnsi="仿宋" w:eastAsia="仿宋"/>
                <w:sz w:val="18"/>
                <w:szCs w:val="18"/>
                <w:u w:val="single"/>
              </w:rPr>
              <w:t>（详细描述份额调整原则）</w:t>
            </w:r>
            <w:r>
              <w:rPr>
                <w:rFonts w:ascii="仿宋" w:hAnsi="仿宋" w:eastAsia="仿宋"/>
                <w:sz w:val="18"/>
                <w:szCs w:val="18"/>
              </w:rPr>
              <w:t>对其他所有中选人的中选份额进行调整</w:t>
            </w:r>
            <w:r>
              <w:rPr>
                <w:rFonts w:hint="eastAsia" w:ascii="仿宋" w:hAnsi="仿宋" w:eastAsia="仿宋"/>
                <w:sz w:val="18"/>
                <w:szCs w:val="18"/>
              </w:rPr>
              <w:t>。</w:t>
            </w:r>
          </w:p>
          <w:p w14:paraId="1D22A0D4">
            <w:pPr>
              <w:autoSpaceDE w:val="0"/>
              <w:autoSpaceDN w:val="0"/>
              <w:ind w:left="105" w:leftChars="50" w:right="105" w:rightChars="50"/>
              <w:rPr>
                <w:rFonts w:ascii="仿宋" w:hAnsi="仿宋" w:eastAsia="仿宋"/>
                <w:sz w:val="18"/>
                <w:szCs w:val="18"/>
              </w:rPr>
            </w:pPr>
            <w:r>
              <w:rPr>
                <w:rFonts w:hint="eastAsia" w:ascii="仿宋" w:hAnsi="仿宋" w:eastAsia="仿宋"/>
                <w:sz w:val="18"/>
                <w:szCs w:val="18"/>
              </w:rPr>
              <w:t>（3）重新招标</w:t>
            </w:r>
          </w:p>
        </w:tc>
      </w:tr>
      <w:tr w14:paraId="35EB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43F38F75">
            <w:pPr>
              <w:autoSpaceDE w:val="0"/>
              <w:autoSpaceDN w:val="0"/>
              <w:ind w:left="105" w:leftChars="50" w:right="105" w:rightChars="50"/>
              <w:jc w:val="center"/>
              <w:rPr>
                <w:rFonts w:ascii="仿宋" w:hAnsi="仿宋" w:eastAsia="仿宋"/>
                <w:sz w:val="18"/>
                <w:szCs w:val="18"/>
              </w:rPr>
            </w:pPr>
            <w:r>
              <w:rPr>
                <w:rFonts w:hint="eastAsia" w:ascii="仿宋" w:hAnsi="仿宋" w:eastAsia="仿宋"/>
                <w:sz w:val="18"/>
                <w:szCs w:val="18"/>
              </w:rPr>
              <w:t>8</w:t>
            </w:r>
          </w:p>
        </w:tc>
        <w:tc>
          <w:tcPr>
            <w:tcW w:w="782" w:type="pct"/>
            <w:vAlign w:val="center"/>
          </w:tcPr>
          <w:p w14:paraId="0E4653E1">
            <w:pPr>
              <w:autoSpaceDE w:val="0"/>
              <w:autoSpaceDN w:val="0"/>
              <w:jc w:val="center"/>
              <w:rPr>
                <w:rFonts w:ascii="仿宋" w:hAnsi="仿宋" w:eastAsia="仿宋"/>
                <w:sz w:val="18"/>
                <w:szCs w:val="18"/>
              </w:rPr>
            </w:pPr>
            <w:r>
              <w:rPr>
                <w:rFonts w:hint="eastAsia" w:ascii="仿宋" w:hAnsi="仿宋" w:eastAsia="仿宋" w:cs="仿宋"/>
                <w:sz w:val="18"/>
                <w:szCs w:val="18"/>
              </w:rPr>
              <w:t>异议处理</w:t>
            </w:r>
          </w:p>
        </w:tc>
        <w:tc>
          <w:tcPr>
            <w:tcW w:w="3711" w:type="pct"/>
            <w:vAlign w:val="center"/>
          </w:tcPr>
          <w:p w14:paraId="6D002FC3">
            <w:pPr>
              <w:rPr>
                <w:rFonts w:ascii="仿宋" w:hAnsi="仿宋" w:eastAsia="仿宋" w:cs="仿宋"/>
                <w:sz w:val="18"/>
                <w:szCs w:val="18"/>
              </w:rPr>
            </w:pPr>
            <w:r>
              <w:rPr>
                <w:rFonts w:hint="eastAsia" w:ascii="仿宋" w:hAnsi="仿宋" w:eastAsia="仿宋" w:cs="仿宋"/>
                <w:sz w:val="18"/>
                <w:szCs w:val="18"/>
              </w:rPr>
              <w:t>应答人认为本次公开招标活动违反法律、法规和规章规定的，有权向招标人监督部门异议，异议时请署名。</w:t>
            </w:r>
          </w:p>
          <w:p w14:paraId="3D619BF3">
            <w:pPr>
              <w:autoSpaceDE w:val="0"/>
              <w:autoSpaceDN w:val="0"/>
              <w:ind w:left="105" w:leftChars="50" w:right="105" w:rightChars="50"/>
              <w:rPr>
                <w:rFonts w:ascii="仿宋" w:hAnsi="仿宋" w:eastAsia="仿宋"/>
                <w:sz w:val="18"/>
                <w:szCs w:val="18"/>
              </w:rPr>
            </w:pPr>
            <w:r>
              <w:rPr>
                <w:rFonts w:hint="eastAsia" w:ascii="仿宋" w:hAnsi="仿宋" w:eastAsia="仿宋" w:cs="仿宋"/>
                <w:sz w:val="18"/>
                <w:szCs w:val="18"/>
                <w:highlight w:val="none"/>
              </w:rPr>
              <w:t>异议电话: 0514-82986352（受理时间为工作日8:30—17:00）</w:t>
            </w:r>
          </w:p>
        </w:tc>
      </w:tr>
      <w:tr w14:paraId="4E24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130AB1DF">
            <w:pPr>
              <w:autoSpaceDE w:val="0"/>
              <w:autoSpaceDN w:val="0"/>
              <w:jc w:val="center"/>
              <w:rPr>
                <w:rFonts w:ascii="仿宋" w:hAnsi="仿宋" w:eastAsia="仿宋"/>
                <w:sz w:val="18"/>
                <w:szCs w:val="18"/>
              </w:rPr>
            </w:pPr>
            <w:r>
              <w:rPr>
                <w:rFonts w:hint="eastAsia" w:ascii="仿宋" w:hAnsi="仿宋" w:eastAsia="仿宋"/>
                <w:sz w:val="20"/>
                <w:szCs w:val="20"/>
              </w:rPr>
              <w:t>9</w:t>
            </w:r>
          </w:p>
        </w:tc>
        <w:tc>
          <w:tcPr>
            <w:tcW w:w="782" w:type="pct"/>
            <w:vAlign w:val="center"/>
          </w:tcPr>
          <w:p w14:paraId="2DFC11E7">
            <w:pPr>
              <w:autoSpaceDE w:val="0"/>
              <w:autoSpaceDN w:val="0"/>
              <w:jc w:val="center"/>
              <w:rPr>
                <w:rFonts w:ascii="仿宋" w:hAnsi="仿宋" w:eastAsia="仿宋"/>
                <w:sz w:val="18"/>
                <w:szCs w:val="18"/>
              </w:rPr>
            </w:pPr>
            <w:r>
              <w:rPr>
                <w:rFonts w:hint="eastAsia" w:ascii="仿宋" w:hAnsi="仿宋" w:eastAsia="仿宋"/>
                <w:sz w:val="18"/>
                <w:szCs w:val="18"/>
              </w:rPr>
              <w:t>特殊情况</w:t>
            </w:r>
          </w:p>
          <w:p w14:paraId="4BAD1A9E">
            <w:pPr>
              <w:autoSpaceDE w:val="0"/>
              <w:autoSpaceDN w:val="0"/>
              <w:jc w:val="center"/>
              <w:rPr>
                <w:rFonts w:ascii="仿宋" w:hAnsi="仿宋" w:eastAsia="仿宋"/>
                <w:sz w:val="18"/>
                <w:szCs w:val="18"/>
              </w:rPr>
            </w:pPr>
            <w:r>
              <w:rPr>
                <w:rFonts w:hint="eastAsia" w:ascii="仿宋" w:hAnsi="仿宋" w:eastAsia="仿宋"/>
                <w:sz w:val="18"/>
                <w:szCs w:val="18"/>
              </w:rPr>
              <w:t>处理办法</w:t>
            </w:r>
          </w:p>
        </w:tc>
        <w:tc>
          <w:tcPr>
            <w:tcW w:w="3711" w:type="pct"/>
            <w:vAlign w:val="center"/>
          </w:tcPr>
          <w:p w14:paraId="2DA0CEA5">
            <w:pPr>
              <w:autoSpaceDE w:val="0"/>
              <w:autoSpaceDN w:val="0"/>
              <w:jc w:val="left"/>
              <w:rPr>
                <w:rFonts w:ascii="仿宋" w:hAnsi="仿宋" w:eastAsia="仿宋"/>
                <w:sz w:val="18"/>
                <w:szCs w:val="18"/>
              </w:rPr>
            </w:pPr>
            <w:r>
              <w:rPr>
                <w:rFonts w:hint="eastAsia" w:ascii="仿宋" w:hAnsi="仿宋" w:eastAsia="仿宋"/>
                <w:sz w:val="18"/>
                <w:szCs w:val="18"/>
              </w:rPr>
              <w:t>1、在规定时间内项目递交应答文件供应商小于等于一家时，作为招标失败处理，需再发起一次招标，若第二次招标仍只有一家合作伙伴应答，且方案满足要求，可视为有效应答。</w:t>
            </w:r>
          </w:p>
          <w:p w14:paraId="4D6FE965">
            <w:pPr>
              <w:autoSpaceDE w:val="0"/>
              <w:autoSpaceDN w:val="0"/>
              <w:ind w:right="105" w:rightChars="50"/>
              <w:jc w:val="left"/>
              <w:rPr>
                <w:rFonts w:ascii="仿宋" w:hAnsi="仿宋" w:eastAsia="仿宋"/>
                <w:sz w:val="18"/>
                <w:szCs w:val="18"/>
              </w:rPr>
            </w:pPr>
            <w:r>
              <w:rPr>
                <w:rFonts w:hint="eastAsia" w:ascii="仿宋" w:hAnsi="仿宋" w:eastAsia="仿宋"/>
                <w:sz w:val="18"/>
                <w:szCs w:val="18"/>
              </w:rPr>
              <w:t>2、如双轮一家合作伙伴应答，评审小组进行技术审查，在技术需求完全满足的情况下，评审小组应与合作伙伴进行价格磋商。</w:t>
            </w:r>
          </w:p>
        </w:tc>
      </w:tr>
      <w:tr w14:paraId="6B69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06" w:type="pct"/>
            <w:vAlign w:val="center"/>
          </w:tcPr>
          <w:p w14:paraId="0A66CEDB">
            <w:pPr>
              <w:autoSpaceDE w:val="0"/>
              <w:autoSpaceDN w:val="0"/>
              <w:jc w:val="center"/>
              <w:rPr>
                <w:rFonts w:ascii="仿宋" w:hAnsi="仿宋" w:eastAsia="仿宋"/>
                <w:sz w:val="18"/>
                <w:szCs w:val="18"/>
              </w:rPr>
            </w:pPr>
            <w:r>
              <w:rPr>
                <w:rFonts w:hint="eastAsia" w:ascii="仿宋" w:hAnsi="仿宋" w:eastAsia="仿宋"/>
                <w:sz w:val="20"/>
                <w:szCs w:val="20"/>
              </w:rPr>
              <w:t>10</w:t>
            </w:r>
          </w:p>
        </w:tc>
        <w:tc>
          <w:tcPr>
            <w:tcW w:w="782" w:type="pct"/>
            <w:vAlign w:val="center"/>
          </w:tcPr>
          <w:p w14:paraId="715BD96C">
            <w:pPr>
              <w:autoSpaceDE w:val="0"/>
              <w:autoSpaceDN w:val="0"/>
              <w:jc w:val="center"/>
              <w:rPr>
                <w:rFonts w:ascii="仿宋" w:hAnsi="仿宋" w:eastAsia="仿宋"/>
                <w:sz w:val="18"/>
                <w:szCs w:val="18"/>
              </w:rPr>
            </w:pPr>
            <w:r>
              <w:rPr>
                <w:rFonts w:hint="eastAsia" w:ascii="仿宋" w:hAnsi="仿宋" w:eastAsia="仿宋"/>
                <w:sz w:val="18"/>
                <w:szCs w:val="18"/>
              </w:rPr>
              <w:t>招标后特殊情况处理</w:t>
            </w:r>
          </w:p>
        </w:tc>
        <w:tc>
          <w:tcPr>
            <w:tcW w:w="3711" w:type="pct"/>
            <w:vAlign w:val="center"/>
          </w:tcPr>
          <w:p w14:paraId="5C2B6B58">
            <w:pPr>
              <w:jc w:val="left"/>
              <w:rPr>
                <w:rFonts w:ascii="仿宋" w:hAnsi="仿宋" w:eastAsia="仿宋"/>
                <w:sz w:val="18"/>
                <w:szCs w:val="18"/>
              </w:rPr>
            </w:pPr>
            <w:r>
              <w:rPr>
                <w:rFonts w:hint="eastAsia" w:ascii="仿宋" w:hAnsi="仿宋" w:eastAsia="仿宋"/>
                <w:sz w:val="18"/>
                <w:szCs w:val="18"/>
              </w:rPr>
              <w:t>（一）项目售前支撑阶段，若中选合作伙伴不能满足客户要求，则由需求部门提出申请，并提供相关证明文件，按照原项目招标结果决策层级提请处理方案决策。</w:t>
            </w:r>
          </w:p>
          <w:p w14:paraId="78C1E16B">
            <w:pPr>
              <w:jc w:val="left"/>
              <w:rPr>
                <w:rFonts w:ascii="仿宋" w:hAnsi="仿宋" w:eastAsia="仿宋"/>
                <w:sz w:val="18"/>
                <w:szCs w:val="18"/>
              </w:rPr>
            </w:pPr>
            <w:r>
              <w:rPr>
                <w:rFonts w:hint="eastAsia" w:ascii="仿宋" w:hAnsi="仿宋" w:eastAsia="仿宋"/>
                <w:sz w:val="18"/>
                <w:szCs w:val="18"/>
              </w:rPr>
              <w:t>（二）若因竞标等原因造成合作价格、合作周期、合作内容、技术方案等核心内容与招标结果不一致，可与合作伙伴进行谈判，无论谈判是否达成一致，谈判结果应按照原有决策层级进行二次决策。根据决策结果，调整合作条款或终止招标。</w:t>
            </w:r>
          </w:p>
          <w:p w14:paraId="09A62CA7">
            <w:pPr>
              <w:jc w:val="left"/>
              <w:rPr>
                <w:rFonts w:ascii="仿宋" w:hAnsi="仿宋" w:eastAsia="仿宋"/>
                <w:sz w:val="18"/>
                <w:szCs w:val="18"/>
              </w:rPr>
            </w:pPr>
            <w:r>
              <w:rPr>
                <w:rFonts w:hint="eastAsia" w:ascii="仿宋" w:hAnsi="仿宋" w:eastAsia="仿宋"/>
                <w:sz w:val="18"/>
                <w:szCs w:val="18"/>
              </w:rPr>
              <w:t>（三）项目中标后与客户签订合同前，若由于客户项目需求变更导致项目整体方案和成本报价发生变动，可与合作伙伴进行谈判，谈判结果应按照原有决策层级进行二次决策，并执行决策。</w:t>
            </w:r>
          </w:p>
          <w:p w14:paraId="04873B8B">
            <w:pPr>
              <w:autoSpaceDE w:val="0"/>
              <w:autoSpaceDN w:val="0"/>
              <w:ind w:left="105" w:leftChars="50" w:right="105" w:rightChars="50"/>
              <w:jc w:val="left"/>
              <w:rPr>
                <w:rFonts w:ascii="仿宋" w:hAnsi="仿宋" w:eastAsia="仿宋"/>
                <w:sz w:val="18"/>
                <w:szCs w:val="18"/>
              </w:rPr>
            </w:pPr>
            <w:r>
              <w:rPr>
                <w:rFonts w:hint="eastAsia" w:ascii="仿宋" w:hAnsi="仿宋" w:eastAsia="仿宋"/>
                <w:sz w:val="18"/>
                <w:szCs w:val="18"/>
              </w:rPr>
              <w:t>（四）与客户签订合同后，合作伙伴无故不签订项目合作合同、不参与项目售中与售后实施的，或签订合同后未按合同履行条款的，则可以终止合作，重新开展针对该项目的合作伙伴选择流程。</w:t>
            </w:r>
          </w:p>
        </w:tc>
      </w:tr>
    </w:tbl>
    <w:p w14:paraId="075CA541">
      <w:pPr>
        <w:pStyle w:val="3"/>
        <w:numPr>
          <w:ilvl w:val="0"/>
          <w:numId w:val="0"/>
        </w:numPr>
        <w:spacing w:line="240" w:lineRule="auto"/>
        <w:rPr>
          <w:rFonts w:ascii="仿宋" w:hAnsi="仿宋" w:eastAsia="仿宋" w:cs="仿宋"/>
        </w:rPr>
      </w:pPr>
      <w:r>
        <w:rPr>
          <w:rFonts w:hint="eastAsia" w:ascii="仿宋" w:hAnsi="仿宋" w:eastAsia="仿宋" w:cs="仿宋"/>
        </w:rPr>
        <w:t>应答人须知</w:t>
      </w:r>
    </w:p>
    <w:p w14:paraId="0A9BBCA6">
      <w:pPr>
        <w:spacing w:line="360" w:lineRule="auto"/>
        <w:rPr>
          <w:rFonts w:ascii="仿宋" w:hAnsi="仿宋" w:eastAsia="仿宋"/>
          <w:b/>
          <w:bCs/>
          <w:szCs w:val="21"/>
        </w:rPr>
      </w:pPr>
      <w:bookmarkStart w:id="17" w:name="_Toc199490162"/>
      <w:r>
        <w:rPr>
          <w:rFonts w:hint="eastAsia" w:ascii="仿宋" w:hAnsi="仿宋" w:eastAsia="仿宋"/>
          <w:b/>
          <w:bCs/>
          <w:szCs w:val="21"/>
        </w:rPr>
        <w:t>1．总则</w:t>
      </w:r>
      <w:bookmarkEnd w:id="17"/>
    </w:p>
    <w:p w14:paraId="71F91702">
      <w:pPr>
        <w:spacing w:line="360" w:lineRule="auto"/>
        <w:ind w:firstLine="422" w:firstLineChars="200"/>
        <w:rPr>
          <w:rFonts w:ascii="仿宋" w:hAnsi="仿宋" w:eastAsia="仿宋"/>
          <w:b/>
          <w:szCs w:val="21"/>
        </w:rPr>
      </w:pPr>
      <w:bookmarkStart w:id="18" w:name="_Toc91255778"/>
      <w:bookmarkStart w:id="19" w:name="_Toc246996176"/>
      <w:bookmarkStart w:id="20" w:name="_Toc478565645"/>
      <w:bookmarkStart w:id="21" w:name="_Toc144974498"/>
      <w:bookmarkStart w:id="22" w:name="_Toc247085690"/>
      <w:bookmarkStart w:id="23" w:name="_Toc447265503"/>
      <w:bookmarkStart w:id="24" w:name="_Toc447265217"/>
      <w:bookmarkStart w:id="25" w:name="_Toc478566200"/>
      <w:bookmarkStart w:id="26" w:name="_Toc179632547"/>
      <w:bookmarkStart w:id="27" w:name="_Toc152045530"/>
      <w:bookmarkStart w:id="28" w:name="_Toc447188668"/>
      <w:bookmarkStart w:id="29" w:name="_Toc199490163"/>
      <w:bookmarkStart w:id="30" w:name="_Toc246996919"/>
      <w:bookmarkStart w:id="31" w:name="_Toc152042306"/>
      <w:bookmarkStart w:id="32" w:name="_Toc478566008"/>
      <w:bookmarkStart w:id="33" w:name="_Toc474147964"/>
      <w:bookmarkStart w:id="34" w:name="_Toc296602421"/>
      <w:r>
        <w:rPr>
          <w:rFonts w:hint="eastAsia" w:ascii="仿宋" w:hAnsi="仿宋" w:eastAsia="仿宋"/>
          <w:b/>
          <w:szCs w:val="21"/>
        </w:rPr>
        <w:t>1.1 项目概况</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6F5F28">
      <w:pPr>
        <w:spacing w:line="360" w:lineRule="auto"/>
        <w:ind w:firstLine="420" w:firstLineChars="200"/>
        <w:rPr>
          <w:rFonts w:ascii="仿宋" w:hAnsi="仿宋" w:eastAsia="仿宋"/>
          <w:szCs w:val="21"/>
        </w:rPr>
      </w:pPr>
      <w:r>
        <w:rPr>
          <w:rFonts w:hint="eastAsia" w:ascii="仿宋" w:hAnsi="仿宋" w:eastAsia="仿宋"/>
          <w:szCs w:val="21"/>
        </w:rPr>
        <w:t>1.1.</w:t>
      </w:r>
      <w:r>
        <w:rPr>
          <w:rFonts w:ascii="仿宋" w:hAnsi="仿宋" w:eastAsia="仿宋"/>
          <w:szCs w:val="21"/>
        </w:rPr>
        <w:t>1</w:t>
      </w:r>
      <w:r>
        <w:rPr>
          <w:rFonts w:hint="eastAsia" w:ascii="仿宋" w:hAnsi="仿宋" w:eastAsia="仿宋"/>
          <w:szCs w:val="21"/>
        </w:rPr>
        <w:t xml:space="preserve"> 招标人：招标人名称及联系方式见应答人须知前附表。</w:t>
      </w:r>
    </w:p>
    <w:p w14:paraId="2324CE43">
      <w:pPr>
        <w:spacing w:line="360" w:lineRule="auto"/>
        <w:ind w:firstLine="420" w:firstLineChars="200"/>
        <w:rPr>
          <w:rFonts w:ascii="仿宋" w:hAnsi="仿宋" w:eastAsia="仿宋"/>
          <w:szCs w:val="21"/>
        </w:rPr>
      </w:pPr>
      <w:r>
        <w:rPr>
          <w:rFonts w:hint="eastAsia" w:ascii="仿宋" w:hAnsi="仿宋" w:eastAsia="仿宋"/>
          <w:szCs w:val="21"/>
        </w:rPr>
        <w:t>1.1.</w:t>
      </w:r>
      <w:r>
        <w:rPr>
          <w:rFonts w:ascii="仿宋" w:hAnsi="仿宋" w:eastAsia="仿宋"/>
          <w:szCs w:val="21"/>
        </w:rPr>
        <w:t>2</w:t>
      </w:r>
      <w:r>
        <w:rPr>
          <w:rFonts w:hint="eastAsia" w:ascii="仿宋" w:hAnsi="仿宋" w:eastAsia="仿宋"/>
          <w:szCs w:val="21"/>
        </w:rPr>
        <w:t xml:space="preserve"> 项目名称：项目名称见应答人须知前附表。</w:t>
      </w:r>
    </w:p>
    <w:p w14:paraId="56849E89">
      <w:pPr>
        <w:spacing w:line="360" w:lineRule="auto"/>
        <w:ind w:firstLine="422" w:firstLineChars="200"/>
        <w:rPr>
          <w:rFonts w:ascii="仿宋" w:hAnsi="仿宋" w:eastAsia="仿宋"/>
          <w:b/>
          <w:szCs w:val="21"/>
        </w:rPr>
      </w:pPr>
      <w:bookmarkStart w:id="35" w:name="_Toc447188669"/>
      <w:bookmarkStart w:id="36" w:name="_Toc227057886"/>
      <w:bookmarkStart w:id="37" w:name="_Toc226969279"/>
      <w:bookmarkStart w:id="38" w:name="_Toc447265504"/>
      <w:bookmarkStart w:id="39" w:name="_Toc91255779"/>
      <w:bookmarkStart w:id="40" w:name="_Toc478566201"/>
      <w:bookmarkStart w:id="41" w:name="_Toc478565646"/>
      <w:bookmarkStart w:id="42" w:name="_Toc478566009"/>
      <w:bookmarkStart w:id="43" w:name="_Toc447265218"/>
      <w:bookmarkStart w:id="44" w:name="_Toc474147965"/>
      <w:bookmarkStart w:id="45" w:name="_Toc199490164"/>
      <w:r>
        <w:rPr>
          <w:rFonts w:hint="eastAsia" w:ascii="仿宋" w:hAnsi="仿宋" w:eastAsia="仿宋"/>
          <w:b/>
          <w:szCs w:val="21"/>
        </w:rPr>
        <w:t>1.2 资金来源</w:t>
      </w:r>
      <w:bookmarkEnd w:id="35"/>
      <w:bookmarkEnd w:id="36"/>
      <w:bookmarkEnd w:id="37"/>
      <w:r>
        <w:rPr>
          <w:rFonts w:hint="eastAsia" w:ascii="仿宋" w:hAnsi="仿宋" w:eastAsia="仿宋"/>
          <w:b/>
          <w:szCs w:val="21"/>
        </w:rPr>
        <w:t>和落实情况</w:t>
      </w:r>
      <w:bookmarkEnd w:id="38"/>
      <w:bookmarkEnd w:id="39"/>
      <w:bookmarkEnd w:id="40"/>
      <w:bookmarkEnd w:id="41"/>
      <w:bookmarkEnd w:id="42"/>
      <w:bookmarkEnd w:id="43"/>
      <w:bookmarkEnd w:id="44"/>
      <w:bookmarkEnd w:id="45"/>
    </w:p>
    <w:p w14:paraId="6A8D8438">
      <w:pPr>
        <w:spacing w:line="360" w:lineRule="auto"/>
        <w:ind w:firstLine="420" w:firstLineChars="200"/>
        <w:rPr>
          <w:rFonts w:ascii="仿宋" w:hAnsi="仿宋" w:eastAsia="仿宋"/>
          <w:color w:val="000000"/>
          <w:szCs w:val="21"/>
        </w:rPr>
      </w:pPr>
      <w:r>
        <w:rPr>
          <w:rFonts w:hint="eastAsia" w:ascii="仿宋" w:hAnsi="仿宋" w:eastAsia="仿宋"/>
          <w:color w:val="000000"/>
          <w:szCs w:val="21"/>
        </w:rPr>
        <w:t>招标</w:t>
      </w:r>
      <w:r>
        <w:rPr>
          <w:rFonts w:ascii="仿宋" w:hAnsi="仿宋" w:eastAsia="仿宋"/>
          <w:color w:val="000000"/>
          <w:szCs w:val="21"/>
        </w:rPr>
        <w:t>人</w:t>
      </w:r>
      <w:r>
        <w:rPr>
          <w:rFonts w:hint="eastAsia" w:ascii="仿宋" w:hAnsi="仿宋" w:eastAsia="仿宋"/>
          <w:color w:val="000000"/>
          <w:szCs w:val="21"/>
        </w:rPr>
        <w:t>的本次招标项目资金已落实</w:t>
      </w:r>
      <w:r>
        <w:rPr>
          <w:rFonts w:hint="eastAsia" w:ascii="仿宋" w:hAnsi="仿宋" w:eastAsia="仿宋"/>
          <w:szCs w:val="21"/>
        </w:rPr>
        <w:t>，资金来源见应答人须知前附表。</w:t>
      </w:r>
    </w:p>
    <w:p w14:paraId="6AE00F92">
      <w:pPr>
        <w:spacing w:line="360" w:lineRule="auto"/>
        <w:ind w:firstLine="422" w:firstLineChars="200"/>
        <w:rPr>
          <w:rFonts w:ascii="仿宋" w:hAnsi="仿宋" w:eastAsia="仿宋"/>
          <w:b/>
          <w:szCs w:val="21"/>
        </w:rPr>
      </w:pPr>
      <w:bookmarkStart w:id="46" w:name="_Toc478566010"/>
      <w:bookmarkStart w:id="47" w:name="_Toc199490165"/>
      <w:bookmarkStart w:id="48" w:name="_Toc474147966"/>
      <w:bookmarkStart w:id="49" w:name="_Toc447188670"/>
      <w:bookmarkStart w:id="50" w:name="_Toc478566202"/>
      <w:bookmarkStart w:id="51" w:name="_Toc447265505"/>
      <w:bookmarkStart w:id="52" w:name="_Toc478565647"/>
      <w:bookmarkStart w:id="53" w:name="_Toc447265219"/>
      <w:bookmarkStart w:id="54" w:name="_Toc91255780"/>
      <w:r>
        <w:rPr>
          <w:rFonts w:hint="eastAsia" w:ascii="仿宋" w:hAnsi="仿宋" w:eastAsia="仿宋"/>
          <w:b/>
          <w:szCs w:val="21"/>
        </w:rPr>
        <w:t>1.3 招标范围</w:t>
      </w:r>
      <w:bookmarkEnd w:id="46"/>
      <w:bookmarkEnd w:id="47"/>
      <w:bookmarkEnd w:id="48"/>
      <w:bookmarkEnd w:id="49"/>
      <w:bookmarkEnd w:id="50"/>
      <w:bookmarkEnd w:id="51"/>
      <w:bookmarkEnd w:id="52"/>
      <w:bookmarkEnd w:id="53"/>
      <w:bookmarkEnd w:id="54"/>
    </w:p>
    <w:p w14:paraId="6CB9D8C5">
      <w:pPr>
        <w:spacing w:line="360" w:lineRule="auto"/>
        <w:ind w:firstLine="420" w:firstLineChars="200"/>
        <w:rPr>
          <w:rFonts w:ascii="仿宋" w:hAnsi="仿宋" w:eastAsia="仿宋"/>
          <w:szCs w:val="21"/>
        </w:rPr>
      </w:pPr>
      <w:r>
        <w:rPr>
          <w:rFonts w:hint="eastAsia" w:ascii="仿宋" w:hAnsi="仿宋" w:eastAsia="仿宋"/>
          <w:szCs w:val="21"/>
        </w:rPr>
        <w:t>本项目招标范围：见应答人须知前附表。</w:t>
      </w:r>
    </w:p>
    <w:p w14:paraId="5C37E565">
      <w:pPr>
        <w:spacing w:line="360" w:lineRule="auto"/>
        <w:ind w:firstLine="422" w:firstLineChars="200"/>
        <w:rPr>
          <w:rFonts w:ascii="仿宋" w:hAnsi="仿宋" w:eastAsia="仿宋"/>
          <w:b/>
          <w:szCs w:val="21"/>
        </w:rPr>
      </w:pPr>
      <w:bookmarkStart w:id="55" w:name="_Toc199490166"/>
      <w:bookmarkStart w:id="56" w:name="_Toc478565648"/>
      <w:bookmarkStart w:id="57" w:name="_Toc91255781"/>
      <w:bookmarkStart w:id="58" w:name="_Toc447265506"/>
      <w:bookmarkStart w:id="59" w:name="_Toc478566011"/>
      <w:bookmarkStart w:id="60" w:name="_Toc447265220"/>
      <w:bookmarkStart w:id="61" w:name="_Toc478566203"/>
      <w:bookmarkStart w:id="62" w:name="_Toc474147967"/>
      <w:bookmarkStart w:id="63" w:name="_Toc447188671"/>
      <w:r>
        <w:rPr>
          <w:rFonts w:hint="eastAsia" w:ascii="仿宋" w:hAnsi="仿宋" w:eastAsia="仿宋"/>
          <w:b/>
          <w:szCs w:val="21"/>
        </w:rPr>
        <w:t>1.4 招标类型</w:t>
      </w:r>
      <w:bookmarkEnd w:id="55"/>
      <w:bookmarkEnd w:id="56"/>
      <w:bookmarkEnd w:id="57"/>
      <w:bookmarkEnd w:id="58"/>
      <w:bookmarkEnd w:id="59"/>
      <w:bookmarkEnd w:id="60"/>
      <w:bookmarkEnd w:id="61"/>
      <w:bookmarkEnd w:id="62"/>
      <w:bookmarkEnd w:id="63"/>
    </w:p>
    <w:p w14:paraId="3CDBAB9A">
      <w:pPr>
        <w:spacing w:line="360" w:lineRule="auto"/>
        <w:ind w:firstLine="420" w:firstLineChars="200"/>
        <w:rPr>
          <w:rFonts w:ascii="仿宋" w:hAnsi="仿宋" w:eastAsia="仿宋"/>
          <w:szCs w:val="21"/>
        </w:rPr>
      </w:pPr>
      <w:r>
        <w:rPr>
          <w:rFonts w:hint="eastAsia" w:ascii="仿宋" w:hAnsi="仿宋" w:eastAsia="仿宋"/>
          <w:szCs w:val="21"/>
        </w:rPr>
        <w:t>1.4.1 本项目采用的招标类型见应答人须知前附表。</w:t>
      </w:r>
    </w:p>
    <w:p w14:paraId="5E7FEF19">
      <w:pPr>
        <w:spacing w:line="360" w:lineRule="auto"/>
        <w:ind w:firstLine="420" w:firstLineChars="200"/>
        <w:rPr>
          <w:rFonts w:ascii="仿宋" w:hAnsi="仿宋" w:eastAsia="仿宋"/>
          <w:szCs w:val="21"/>
        </w:rPr>
      </w:pPr>
      <w:r>
        <w:rPr>
          <w:rFonts w:ascii="仿宋" w:hAnsi="仿宋" w:eastAsia="仿宋"/>
          <w:szCs w:val="21"/>
        </w:rPr>
        <w:t xml:space="preserve">1.4.2 </w:t>
      </w:r>
      <w:r>
        <w:rPr>
          <w:rFonts w:hint="eastAsia" w:ascii="仿宋" w:hAnsi="仿宋" w:eastAsia="仿宋"/>
          <w:szCs w:val="21"/>
        </w:rPr>
        <w:t>包招标：是指招标人将招标项目划分为若干个包进行招标。包划分情况见应答人须知前附表。</w:t>
      </w:r>
    </w:p>
    <w:p w14:paraId="742FDE19">
      <w:pPr>
        <w:spacing w:line="360" w:lineRule="auto"/>
        <w:ind w:firstLine="420" w:firstLineChars="200"/>
        <w:rPr>
          <w:rFonts w:ascii="仿宋" w:hAnsi="仿宋" w:eastAsia="仿宋"/>
          <w:szCs w:val="21"/>
        </w:rPr>
      </w:pPr>
      <w:r>
        <w:rPr>
          <w:rFonts w:ascii="仿宋" w:hAnsi="仿宋" w:eastAsia="仿宋"/>
          <w:szCs w:val="21"/>
        </w:rPr>
        <w:t xml:space="preserve">1.4.3 </w:t>
      </w:r>
      <w:r>
        <w:rPr>
          <w:rFonts w:hint="eastAsia" w:ascii="仿宋" w:hAnsi="仿宋" w:eastAsia="仿宋"/>
          <w:szCs w:val="21"/>
        </w:rPr>
        <w:t>份额招标：是指招标人预估招标涉及的所有项目的总体规模，并将其分为若干份额，应答人对整个招标项目进行应答，根据评审排名顺序，依次中选相应份额。份额分配情况见应答人须知前附表。</w:t>
      </w:r>
    </w:p>
    <w:p w14:paraId="19F7DD01">
      <w:pPr>
        <w:spacing w:line="360" w:lineRule="auto"/>
        <w:ind w:firstLine="420" w:firstLineChars="200"/>
        <w:rPr>
          <w:rFonts w:ascii="仿宋" w:hAnsi="仿宋" w:eastAsia="仿宋"/>
          <w:szCs w:val="21"/>
        </w:rPr>
      </w:pPr>
      <w:r>
        <w:rPr>
          <w:rFonts w:ascii="仿宋" w:hAnsi="仿宋" w:eastAsia="仿宋"/>
          <w:szCs w:val="21"/>
        </w:rPr>
        <w:t xml:space="preserve">1.4.4 </w:t>
      </w:r>
      <w:r>
        <w:rPr>
          <w:rFonts w:hint="eastAsia" w:ascii="仿宋" w:hAnsi="仿宋" w:eastAsia="仿宋"/>
          <w:szCs w:val="21"/>
        </w:rPr>
        <w:t>混合招标：是指招标人将招标项目划分为若干个包，并预估每个包所包含项目的规模，将每个包分成若干份额，要求应答人分别对每个包独立应答，每个包按照份额招标方式操作。标包划分及份额分配情况见应答人须知前附表。</w:t>
      </w:r>
    </w:p>
    <w:p w14:paraId="3CE91AA6">
      <w:pPr>
        <w:spacing w:line="360" w:lineRule="auto"/>
        <w:ind w:firstLine="422" w:firstLineChars="200"/>
        <w:rPr>
          <w:rFonts w:ascii="仿宋" w:hAnsi="仿宋" w:eastAsia="仿宋"/>
          <w:b/>
          <w:szCs w:val="21"/>
        </w:rPr>
      </w:pPr>
      <w:bookmarkStart w:id="64" w:name="_Toc478566204"/>
      <w:bookmarkStart w:id="65" w:name="_Toc226969281"/>
      <w:bookmarkStart w:id="66" w:name="_Toc199490167"/>
      <w:bookmarkStart w:id="67" w:name="_Toc478565649"/>
      <w:bookmarkStart w:id="68" w:name="_Toc447188672"/>
      <w:bookmarkStart w:id="69" w:name="_Toc91255782"/>
      <w:bookmarkStart w:id="70" w:name="_Toc107822486"/>
      <w:bookmarkStart w:id="71" w:name="_Toc227057888"/>
      <w:bookmarkStart w:id="72" w:name="_Toc474147968"/>
      <w:bookmarkStart w:id="73" w:name="_Toc447265221"/>
      <w:bookmarkStart w:id="74" w:name="_Toc447265507"/>
      <w:bookmarkStart w:id="75" w:name="_Toc478566012"/>
      <w:r>
        <w:rPr>
          <w:rFonts w:hint="eastAsia" w:ascii="仿宋" w:hAnsi="仿宋" w:eastAsia="仿宋"/>
          <w:b/>
          <w:szCs w:val="21"/>
        </w:rPr>
        <w:t>1.5 招标方式</w:t>
      </w:r>
      <w:bookmarkEnd w:id="64"/>
      <w:bookmarkEnd w:id="65"/>
      <w:bookmarkEnd w:id="66"/>
      <w:bookmarkEnd w:id="67"/>
      <w:bookmarkEnd w:id="68"/>
      <w:bookmarkEnd w:id="69"/>
      <w:bookmarkEnd w:id="70"/>
      <w:bookmarkEnd w:id="71"/>
      <w:bookmarkEnd w:id="72"/>
      <w:bookmarkEnd w:id="73"/>
      <w:bookmarkEnd w:id="74"/>
      <w:bookmarkEnd w:id="75"/>
    </w:p>
    <w:p w14:paraId="424D628C">
      <w:pPr>
        <w:spacing w:line="360" w:lineRule="auto"/>
        <w:ind w:firstLine="420" w:firstLineChars="200"/>
        <w:rPr>
          <w:rFonts w:ascii="仿宋" w:hAnsi="仿宋" w:eastAsia="仿宋"/>
          <w:szCs w:val="21"/>
        </w:rPr>
      </w:pPr>
      <w:r>
        <w:rPr>
          <w:rFonts w:hint="eastAsia" w:ascii="仿宋" w:hAnsi="仿宋" w:eastAsia="仿宋"/>
          <w:szCs w:val="21"/>
        </w:rPr>
        <w:t>1.5.1 招标方式见应答人须知前附表。</w:t>
      </w:r>
    </w:p>
    <w:p w14:paraId="04DC10E1">
      <w:pPr>
        <w:spacing w:line="360" w:lineRule="auto"/>
        <w:ind w:firstLine="420" w:firstLineChars="200"/>
        <w:rPr>
          <w:rFonts w:ascii="仿宋" w:hAnsi="仿宋" w:eastAsia="仿宋"/>
          <w:szCs w:val="21"/>
        </w:rPr>
      </w:pPr>
      <w:r>
        <w:rPr>
          <w:rFonts w:hint="eastAsia" w:ascii="仿宋" w:hAnsi="仿宋" w:eastAsia="仿宋"/>
          <w:szCs w:val="21"/>
        </w:rPr>
        <w:t>1.5.2 公开招标是指招标人以招标公告的方式邀请不特定的法人或者其他组织应答。</w:t>
      </w:r>
    </w:p>
    <w:p w14:paraId="2A0A1B51">
      <w:pPr>
        <w:spacing w:line="360" w:lineRule="auto"/>
        <w:ind w:firstLine="420" w:firstLineChars="200"/>
        <w:rPr>
          <w:rFonts w:ascii="仿宋" w:hAnsi="仿宋" w:eastAsia="仿宋"/>
          <w:szCs w:val="21"/>
        </w:rPr>
      </w:pPr>
      <w:r>
        <w:rPr>
          <w:rFonts w:hint="eastAsia" w:ascii="仿宋" w:hAnsi="仿宋" w:eastAsia="仿宋"/>
          <w:szCs w:val="21"/>
        </w:rPr>
        <w:t>1.5.3 邀请招标是指招标人以招标邀请书的方式邀请特定的法人或者其他组织应答。</w:t>
      </w:r>
    </w:p>
    <w:p w14:paraId="3F94F8DA">
      <w:pPr>
        <w:spacing w:line="360" w:lineRule="auto"/>
        <w:ind w:firstLine="422" w:firstLineChars="200"/>
        <w:rPr>
          <w:rFonts w:ascii="仿宋" w:hAnsi="仿宋" w:eastAsia="仿宋"/>
          <w:b/>
          <w:szCs w:val="21"/>
        </w:rPr>
      </w:pPr>
      <w:bookmarkStart w:id="76" w:name="_Toc107822485"/>
      <w:bookmarkStart w:id="77" w:name="_Toc478566205"/>
      <w:bookmarkStart w:id="78" w:name="_Toc226969280"/>
      <w:bookmarkStart w:id="79" w:name="_Toc199490168"/>
      <w:bookmarkStart w:id="80" w:name="_Toc478566013"/>
      <w:bookmarkStart w:id="81" w:name="_Toc447188673"/>
      <w:bookmarkStart w:id="82" w:name="_Toc91255783"/>
      <w:bookmarkStart w:id="83" w:name="_Toc447265222"/>
      <w:bookmarkStart w:id="84" w:name="_Toc474147969"/>
      <w:bookmarkStart w:id="85" w:name="_Toc447265508"/>
      <w:bookmarkStart w:id="86" w:name="_Toc478565650"/>
      <w:bookmarkStart w:id="87" w:name="_Toc227057887"/>
      <w:bookmarkStart w:id="88" w:name="_Toc226969282"/>
      <w:bookmarkStart w:id="89" w:name="_Toc227057889"/>
      <w:r>
        <w:rPr>
          <w:rFonts w:hint="eastAsia" w:ascii="仿宋" w:hAnsi="仿宋" w:eastAsia="仿宋"/>
          <w:b/>
          <w:szCs w:val="21"/>
        </w:rPr>
        <w:t>1.6 招标的组织形式</w:t>
      </w:r>
      <w:bookmarkEnd w:id="76"/>
      <w:bookmarkEnd w:id="77"/>
      <w:bookmarkEnd w:id="78"/>
      <w:bookmarkEnd w:id="79"/>
      <w:bookmarkEnd w:id="80"/>
      <w:bookmarkEnd w:id="81"/>
      <w:bookmarkEnd w:id="82"/>
      <w:bookmarkEnd w:id="83"/>
      <w:bookmarkEnd w:id="84"/>
      <w:bookmarkEnd w:id="85"/>
      <w:bookmarkEnd w:id="86"/>
      <w:bookmarkEnd w:id="87"/>
    </w:p>
    <w:p w14:paraId="1BD5D9CB">
      <w:pPr>
        <w:spacing w:line="360" w:lineRule="auto"/>
        <w:ind w:firstLine="420" w:firstLineChars="200"/>
        <w:rPr>
          <w:rFonts w:ascii="仿宋" w:hAnsi="仿宋" w:eastAsia="仿宋"/>
          <w:color w:val="000000"/>
          <w:szCs w:val="21"/>
        </w:rPr>
      </w:pPr>
      <w:r>
        <w:rPr>
          <w:rFonts w:hint="eastAsia" w:ascii="仿宋" w:hAnsi="仿宋" w:eastAsia="仿宋"/>
          <w:color w:val="000000"/>
          <w:szCs w:val="21"/>
        </w:rPr>
        <w:t>本次招标由招标人自行组织/委托招标代理</w:t>
      </w:r>
      <w:r>
        <w:rPr>
          <w:rFonts w:ascii="仿宋" w:hAnsi="仿宋" w:eastAsia="仿宋"/>
          <w:color w:val="000000"/>
          <w:szCs w:val="21"/>
        </w:rPr>
        <w:t>机构</w:t>
      </w:r>
      <w:r>
        <w:rPr>
          <w:rFonts w:hint="eastAsia" w:ascii="仿宋" w:hAnsi="仿宋" w:eastAsia="仿宋"/>
          <w:color w:val="000000"/>
          <w:szCs w:val="21"/>
        </w:rPr>
        <w:t>采用代理招标的方式进行。</w:t>
      </w:r>
    </w:p>
    <w:p w14:paraId="2FC43D35">
      <w:pPr>
        <w:spacing w:line="360" w:lineRule="auto"/>
        <w:ind w:firstLine="422" w:firstLineChars="200"/>
        <w:rPr>
          <w:rFonts w:ascii="仿宋" w:hAnsi="仿宋" w:eastAsia="仿宋"/>
          <w:b/>
          <w:szCs w:val="21"/>
        </w:rPr>
      </w:pPr>
      <w:bookmarkStart w:id="90" w:name="_Toc447265223"/>
      <w:bookmarkStart w:id="91" w:name="_Toc447265509"/>
      <w:bookmarkStart w:id="92" w:name="_Toc199490169"/>
      <w:bookmarkStart w:id="93" w:name="_Toc478566206"/>
      <w:bookmarkStart w:id="94" w:name="_Toc447188674"/>
      <w:bookmarkStart w:id="95" w:name="_Toc478565651"/>
      <w:bookmarkStart w:id="96" w:name="_Toc91255784"/>
      <w:bookmarkStart w:id="97" w:name="_Toc474147970"/>
      <w:bookmarkStart w:id="98" w:name="_Toc478566014"/>
      <w:r>
        <w:rPr>
          <w:rFonts w:hint="eastAsia" w:ascii="仿宋" w:hAnsi="仿宋" w:eastAsia="仿宋"/>
          <w:b/>
          <w:szCs w:val="21"/>
        </w:rPr>
        <w:t>1.7 资格审查</w:t>
      </w:r>
      <w:bookmarkEnd w:id="88"/>
      <w:bookmarkEnd w:id="89"/>
      <w:bookmarkEnd w:id="90"/>
      <w:bookmarkEnd w:id="91"/>
      <w:bookmarkEnd w:id="92"/>
      <w:bookmarkEnd w:id="93"/>
      <w:bookmarkEnd w:id="94"/>
      <w:bookmarkEnd w:id="95"/>
      <w:bookmarkEnd w:id="96"/>
      <w:bookmarkEnd w:id="97"/>
      <w:bookmarkEnd w:id="98"/>
    </w:p>
    <w:p w14:paraId="4A1D2863">
      <w:pPr>
        <w:spacing w:line="360" w:lineRule="auto"/>
        <w:ind w:firstLine="420" w:firstLineChars="200"/>
        <w:rPr>
          <w:rFonts w:ascii="仿宋" w:hAnsi="仿宋" w:eastAsia="仿宋"/>
          <w:szCs w:val="21"/>
        </w:rPr>
      </w:pPr>
      <w:r>
        <w:rPr>
          <w:rFonts w:hint="eastAsia" w:ascii="仿宋" w:hAnsi="仿宋" w:eastAsia="仿宋"/>
          <w:szCs w:val="21"/>
        </w:rPr>
        <w:t>1.7.1 本招标项目资格审查方式见应答人须知前附表。</w:t>
      </w:r>
    </w:p>
    <w:p w14:paraId="2456194D">
      <w:pPr>
        <w:spacing w:line="360" w:lineRule="auto"/>
        <w:ind w:firstLine="420" w:firstLineChars="200"/>
        <w:rPr>
          <w:rFonts w:ascii="仿宋" w:hAnsi="仿宋" w:eastAsia="仿宋"/>
          <w:szCs w:val="21"/>
        </w:rPr>
      </w:pPr>
      <w:r>
        <w:rPr>
          <w:rFonts w:hint="eastAsia" w:ascii="仿宋" w:hAnsi="仿宋" w:eastAsia="仿宋"/>
          <w:szCs w:val="21"/>
        </w:rPr>
        <w:t>1.7.2 资格预审：是指在应答前对应答人进行的资格审查。采用资格预审方式的，资格条件已经在招标文件发出前的“资格预审文件”或者招标公告和招标邀请书中做出规定。</w:t>
      </w:r>
    </w:p>
    <w:p w14:paraId="1DF1414D">
      <w:pPr>
        <w:spacing w:line="360" w:lineRule="auto"/>
        <w:ind w:firstLine="420" w:firstLineChars="200"/>
        <w:rPr>
          <w:rFonts w:ascii="仿宋" w:hAnsi="仿宋" w:eastAsia="仿宋"/>
          <w:szCs w:val="21"/>
        </w:rPr>
      </w:pPr>
      <w:bookmarkStart w:id="99" w:name="_Toc226969283"/>
      <w:r>
        <w:rPr>
          <w:rFonts w:hint="eastAsia" w:ascii="仿宋" w:hAnsi="仿宋" w:eastAsia="仿宋"/>
          <w:szCs w:val="21"/>
        </w:rPr>
        <w:t>1.7.3 资格后审：是指在公开唱价后由评审委员会根据招标文件的规定对应答人进行的资格审查。</w:t>
      </w:r>
      <w:bookmarkEnd w:id="99"/>
      <w:r>
        <w:rPr>
          <w:rFonts w:hint="eastAsia" w:ascii="仿宋" w:hAnsi="仿宋" w:eastAsia="仿宋"/>
          <w:szCs w:val="21"/>
        </w:rPr>
        <w:t>采用资格后审方式的，应答人应当具备的资格条件见应答人须知前附表。</w:t>
      </w:r>
    </w:p>
    <w:p w14:paraId="7BF83EA3">
      <w:pPr>
        <w:spacing w:line="360" w:lineRule="auto"/>
        <w:ind w:firstLine="420" w:firstLineChars="200"/>
        <w:rPr>
          <w:rFonts w:ascii="仿宋" w:hAnsi="仿宋" w:eastAsia="仿宋"/>
          <w:szCs w:val="21"/>
        </w:rPr>
      </w:pPr>
      <w:r>
        <w:rPr>
          <w:rFonts w:hint="eastAsia" w:ascii="仿宋" w:hAnsi="仿宋" w:eastAsia="仿宋"/>
          <w:szCs w:val="21"/>
        </w:rPr>
        <w:t>1.7.4 采用资格后审的，招标人必须在招标文件中详细规定资格审查标准和方法。</w:t>
      </w:r>
    </w:p>
    <w:p w14:paraId="75AAB88B">
      <w:pPr>
        <w:spacing w:line="360" w:lineRule="auto"/>
        <w:ind w:firstLine="420" w:firstLineChars="200"/>
        <w:rPr>
          <w:rFonts w:ascii="仿宋" w:hAnsi="仿宋" w:eastAsia="仿宋"/>
          <w:szCs w:val="21"/>
        </w:rPr>
      </w:pPr>
      <w:r>
        <w:rPr>
          <w:rFonts w:hint="eastAsia" w:ascii="仿宋" w:hAnsi="仿宋" w:eastAsia="仿宋"/>
          <w:szCs w:val="21"/>
        </w:rPr>
        <w:t>1.7.5 资格后审一般包括下列内容：</w:t>
      </w:r>
    </w:p>
    <w:p w14:paraId="6D2F996E">
      <w:pPr>
        <w:spacing w:line="360" w:lineRule="auto"/>
        <w:ind w:firstLine="420" w:firstLineChars="200"/>
        <w:rPr>
          <w:rFonts w:ascii="仿宋" w:hAnsi="仿宋" w:eastAsia="仿宋"/>
          <w:szCs w:val="21"/>
        </w:rPr>
      </w:pPr>
      <w:r>
        <w:rPr>
          <w:rFonts w:hint="eastAsia" w:ascii="仿宋" w:hAnsi="仿宋" w:eastAsia="仿宋"/>
          <w:szCs w:val="21"/>
        </w:rPr>
        <w:t>（1）资格要求；</w:t>
      </w:r>
    </w:p>
    <w:p w14:paraId="1D682300">
      <w:pPr>
        <w:spacing w:line="360" w:lineRule="auto"/>
        <w:ind w:firstLine="420" w:firstLineChars="200"/>
        <w:rPr>
          <w:rFonts w:ascii="仿宋" w:hAnsi="仿宋" w:eastAsia="仿宋"/>
          <w:szCs w:val="21"/>
        </w:rPr>
      </w:pPr>
      <w:r>
        <w:rPr>
          <w:rFonts w:hint="eastAsia" w:ascii="仿宋" w:hAnsi="仿宋" w:eastAsia="仿宋"/>
          <w:szCs w:val="21"/>
        </w:rPr>
        <w:t>（2）其他业绩要求；</w:t>
      </w:r>
    </w:p>
    <w:p w14:paraId="25C67D9D">
      <w:pPr>
        <w:spacing w:line="360" w:lineRule="auto"/>
        <w:ind w:firstLine="420" w:firstLineChars="200"/>
        <w:rPr>
          <w:rFonts w:ascii="仿宋" w:hAnsi="仿宋" w:eastAsia="仿宋"/>
          <w:szCs w:val="21"/>
        </w:rPr>
      </w:pPr>
      <w:r>
        <w:rPr>
          <w:rFonts w:hint="eastAsia" w:ascii="仿宋" w:hAnsi="仿宋" w:eastAsia="仿宋"/>
          <w:szCs w:val="21"/>
        </w:rPr>
        <w:t>（3）审查标准和方法。</w:t>
      </w:r>
    </w:p>
    <w:p w14:paraId="7792CC0D">
      <w:pPr>
        <w:spacing w:line="360" w:lineRule="auto"/>
        <w:ind w:firstLine="420" w:firstLineChars="200"/>
        <w:rPr>
          <w:rFonts w:ascii="仿宋" w:hAnsi="仿宋" w:eastAsia="仿宋"/>
          <w:szCs w:val="21"/>
        </w:rPr>
      </w:pPr>
      <w:r>
        <w:rPr>
          <w:rFonts w:hint="eastAsia" w:ascii="仿宋" w:hAnsi="仿宋" w:eastAsia="仿宋"/>
          <w:szCs w:val="21"/>
        </w:rPr>
        <w:t>1.7.6 资格后审不合格的应答人，评审委员会应当否决其应答。</w:t>
      </w:r>
    </w:p>
    <w:p w14:paraId="5F0D6052">
      <w:pPr>
        <w:spacing w:line="360" w:lineRule="auto"/>
        <w:ind w:firstLine="422" w:firstLineChars="200"/>
        <w:rPr>
          <w:rFonts w:ascii="仿宋" w:hAnsi="仿宋" w:eastAsia="仿宋"/>
          <w:b/>
          <w:szCs w:val="21"/>
        </w:rPr>
      </w:pPr>
      <w:bookmarkStart w:id="100" w:name="_Toc91255785"/>
      <w:bookmarkStart w:id="101" w:name="_Toc447188675"/>
      <w:bookmarkStart w:id="102" w:name="_Toc447265510"/>
      <w:bookmarkStart w:id="103" w:name="_Toc199490170"/>
      <w:bookmarkStart w:id="104" w:name="_Toc474147971"/>
      <w:bookmarkStart w:id="105" w:name="_Toc478565652"/>
      <w:bookmarkStart w:id="106" w:name="_Toc447265224"/>
      <w:bookmarkStart w:id="107" w:name="_Toc478566015"/>
      <w:bookmarkStart w:id="108" w:name="_Toc478566207"/>
      <w:r>
        <w:rPr>
          <w:rFonts w:hint="eastAsia" w:ascii="仿宋" w:hAnsi="仿宋" w:eastAsia="仿宋"/>
          <w:b/>
          <w:szCs w:val="21"/>
        </w:rPr>
        <w:t>1.8 应答人不得存在的情形</w:t>
      </w:r>
      <w:bookmarkEnd w:id="100"/>
      <w:bookmarkEnd w:id="101"/>
      <w:bookmarkEnd w:id="102"/>
      <w:bookmarkEnd w:id="103"/>
      <w:bookmarkEnd w:id="104"/>
      <w:bookmarkEnd w:id="105"/>
      <w:bookmarkEnd w:id="106"/>
      <w:bookmarkEnd w:id="107"/>
      <w:bookmarkEnd w:id="108"/>
    </w:p>
    <w:p w14:paraId="68CC2668">
      <w:pPr>
        <w:spacing w:line="360" w:lineRule="auto"/>
        <w:ind w:firstLine="420" w:firstLineChars="200"/>
        <w:rPr>
          <w:rFonts w:ascii="仿宋" w:hAnsi="仿宋" w:eastAsia="仿宋"/>
          <w:szCs w:val="21"/>
        </w:rPr>
      </w:pPr>
      <w:r>
        <w:rPr>
          <w:rFonts w:hint="eastAsia" w:ascii="仿宋" w:hAnsi="仿宋" w:eastAsia="仿宋"/>
          <w:szCs w:val="21"/>
        </w:rPr>
        <w:t>1.8.1 应答人不得存在下列情形之一：</w:t>
      </w:r>
    </w:p>
    <w:p w14:paraId="1B1FB624">
      <w:pPr>
        <w:spacing w:line="360" w:lineRule="auto"/>
        <w:ind w:firstLine="420" w:firstLineChars="200"/>
        <w:rPr>
          <w:rFonts w:ascii="仿宋" w:hAnsi="仿宋" w:eastAsia="仿宋"/>
          <w:szCs w:val="21"/>
        </w:rPr>
      </w:pPr>
      <w:r>
        <w:rPr>
          <w:rFonts w:hint="eastAsia" w:ascii="仿宋" w:hAnsi="仿宋" w:eastAsia="仿宋"/>
          <w:szCs w:val="21"/>
        </w:rPr>
        <w:t xml:space="preserve">（1）为招标人不具有独立法人资格的附属机构（单位）； </w:t>
      </w:r>
    </w:p>
    <w:p w14:paraId="06C83198">
      <w:pPr>
        <w:spacing w:line="360" w:lineRule="auto"/>
        <w:ind w:firstLine="420" w:firstLineChars="200"/>
        <w:rPr>
          <w:rFonts w:ascii="仿宋" w:hAnsi="仿宋" w:eastAsia="仿宋"/>
          <w:szCs w:val="21"/>
        </w:rPr>
      </w:pPr>
      <w:r>
        <w:rPr>
          <w:rFonts w:hint="eastAsia" w:ascii="仿宋" w:hAnsi="仿宋" w:eastAsia="仿宋"/>
          <w:szCs w:val="21"/>
        </w:rPr>
        <w:t xml:space="preserve">（2）被责令停业的； </w:t>
      </w:r>
    </w:p>
    <w:p w14:paraId="39F0D288">
      <w:pPr>
        <w:spacing w:line="360" w:lineRule="auto"/>
        <w:ind w:firstLine="420" w:firstLineChars="200"/>
        <w:rPr>
          <w:rFonts w:ascii="仿宋" w:hAnsi="仿宋" w:eastAsia="仿宋"/>
          <w:szCs w:val="21"/>
        </w:rPr>
      </w:pPr>
      <w:r>
        <w:rPr>
          <w:rFonts w:hint="eastAsia" w:ascii="仿宋" w:hAnsi="仿宋" w:eastAsia="仿宋"/>
          <w:szCs w:val="21"/>
        </w:rPr>
        <w:t xml:space="preserve">（3）被暂停或者取消投标资格的； </w:t>
      </w:r>
    </w:p>
    <w:p w14:paraId="3F817CEE">
      <w:pPr>
        <w:spacing w:line="360" w:lineRule="auto"/>
        <w:ind w:firstLine="420" w:firstLineChars="200"/>
        <w:rPr>
          <w:rFonts w:ascii="仿宋" w:hAnsi="仿宋" w:eastAsia="仿宋"/>
          <w:szCs w:val="21"/>
        </w:rPr>
      </w:pPr>
      <w:r>
        <w:rPr>
          <w:rFonts w:hint="eastAsia" w:ascii="仿宋" w:hAnsi="仿宋" w:eastAsia="仿宋"/>
          <w:szCs w:val="21"/>
        </w:rPr>
        <w:t>（4）财产被接管或者冻结的；</w:t>
      </w:r>
    </w:p>
    <w:p w14:paraId="5665BA56">
      <w:pPr>
        <w:spacing w:line="360" w:lineRule="auto"/>
        <w:ind w:firstLine="420" w:firstLineChars="200"/>
        <w:rPr>
          <w:rFonts w:ascii="仿宋" w:hAnsi="仿宋" w:eastAsia="仿宋"/>
          <w:szCs w:val="21"/>
        </w:rPr>
      </w:pPr>
      <w:r>
        <w:rPr>
          <w:rFonts w:hint="eastAsia" w:ascii="仿宋" w:hAnsi="仿宋" w:eastAsia="仿宋"/>
          <w:szCs w:val="21"/>
        </w:rPr>
        <w:t>（5）在最近三年内有骗取中标、严重违约、重大工程质量或者安全问题的；</w:t>
      </w:r>
    </w:p>
    <w:p w14:paraId="34FC89ED">
      <w:pPr>
        <w:spacing w:line="360" w:lineRule="auto"/>
        <w:ind w:firstLine="420" w:firstLineChars="200"/>
        <w:rPr>
          <w:rFonts w:ascii="仿宋" w:hAnsi="仿宋" w:eastAsia="仿宋"/>
          <w:szCs w:val="21"/>
        </w:rPr>
      </w:pPr>
      <w:r>
        <w:rPr>
          <w:rFonts w:hint="eastAsia" w:ascii="仿宋" w:hAnsi="仿宋" w:eastAsia="仿宋"/>
          <w:szCs w:val="21"/>
        </w:rPr>
        <w:t>（6）法律法规规定的其他情形；</w:t>
      </w:r>
    </w:p>
    <w:p w14:paraId="3DD1A16E">
      <w:pPr>
        <w:spacing w:line="360" w:lineRule="auto"/>
        <w:ind w:firstLine="420" w:firstLineChars="200"/>
        <w:rPr>
          <w:rFonts w:ascii="仿宋" w:hAnsi="仿宋" w:eastAsia="仿宋"/>
          <w:szCs w:val="21"/>
        </w:rPr>
      </w:pPr>
      <w:r>
        <w:rPr>
          <w:rFonts w:hint="eastAsia" w:ascii="仿宋" w:hAnsi="仿宋" w:eastAsia="仿宋"/>
          <w:szCs w:val="21"/>
        </w:rPr>
        <w:t>（7）招标文件规定的其他情形：见应答人须知前附表。</w:t>
      </w:r>
    </w:p>
    <w:p w14:paraId="1260FB13">
      <w:pPr>
        <w:spacing w:line="360" w:lineRule="auto"/>
        <w:ind w:firstLine="420" w:firstLineChars="200"/>
        <w:rPr>
          <w:rFonts w:ascii="仿宋" w:hAnsi="仿宋" w:eastAsia="仿宋"/>
          <w:szCs w:val="21"/>
        </w:rPr>
      </w:pPr>
      <w:r>
        <w:rPr>
          <w:rFonts w:ascii="仿宋" w:hAnsi="仿宋" w:eastAsia="仿宋"/>
          <w:szCs w:val="21"/>
        </w:rPr>
        <w:t xml:space="preserve">1.8.2 </w:t>
      </w:r>
      <w:r>
        <w:rPr>
          <w:rFonts w:hint="eastAsia" w:ascii="仿宋" w:hAnsi="仿宋" w:eastAsia="仿宋"/>
          <w:szCs w:val="21"/>
        </w:rPr>
        <w:t>单位负责人为同一人或者存在控股、管理关系的不同单位，不得同时参加本项目中同一招标包应答或者未划分招标包的同一招标项目应答。</w:t>
      </w:r>
    </w:p>
    <w:p w14:paraId="4B4FFB67">
      <w:pPr>
        <w:spacing w:line="360" w:lineRule="auto"/>
        <w:ind w:firstLine="422" w:firstLineChars="200"/>
        <w:rPr>
          <w:rFonts w:ascii="仿宋" w:hAnsi="仿宋" w:eastAsia="仿宋"/>
          <w:b/>
          <w:szCs w:val="21"/>
        </w:rPr>
      </w:pPr>
      <w:bookmarkStart w:id="109" w:name="_Toc199490171"/>
      <w:bookmarkStart w:id="110" w:name="_Toc226969284"/>
      <w:bookmarkStart w:id="111" w:name="_Toc107822487"/>
      <w:bookmarkStart w:id="112" w:name="_Toc474147972"/>
      <w:bookmarkStart w:id="113" w:name="_Toc227057890"/>
      <w:bookmarkStart w:id="114" w:name="_Toc478566016"/>
      <w:bookmarkStart w:id="115" w:name="_Toc478566208"/>
      <w:bookmarkStart w:id="116" w:name="_Toc91255786"/>
      <w:bookmarkStart w:id="117" w:name="_Toc478565653"/>
      <w:bookmarkStart w:id="118" w:name="_Toc447265511"/>
      <w:bookmarkStart w:id="119" w:name="_Toc447188676"/>
      <w:bookmarkStart w:id="120" w:name="_Toc447265225"/>
      <w:r>
        <w:rPr>
          <w:rFonts w:hint="eastAsia" w:ascii="仿宋" w:hAnsi="仿宋" w:eastAsia="仿宋"/>
          <w:b/>
          <w:szCs w:val="21"/>
        </w:rPr>
        <w:t>1.9 合格的货物和服务</w:t>
      </w:r>
      <w:bookmarkEnd w:id="109"/>
      <w:bookmarkEnd w:id="110"/>
      <w:bookmarkEnd w:id="111"/>
      <w:bookmarkEnd w:id="112"/>
      <w:bookmarkEnd w:id="113"/>
      <w:bookmarkEnd w:id="114"/>
      <w:bookmarkEnd w:id="115"/>
      <w:bookmarkEnd w:id="116"/>
      <w:bookmarkEnd w:id="117"/>
      <w:bookmarkEnd w:id="118"/>
      <w:bookmarkEnd w:id="119"/>
      <w:bookmarkEnd w:id="120"/>
    </w:p>
    <w:p w14:paraId="0CEDA2A4">
      <w:pPr>
        <w:spacing w:line="360" w:lineRule="auto"/>
        <w:ind w:firstLine="420" w:firstLineChars="200"/>
        <w:rPr>
          <w:rFonts w:ascii="仿宋" w:hAnsi="仿宋" w:eastAsia="仿宋"/>
          <w:szCs w:val="21"/>
        </w:rPr>
      </w:pPr>
      <w:r>
        <w:rPr>
          <w:rFonts w:hint="eastAsia" w:ascii="仿宋" w:hAnsi="仿宋" w:eastAsia="仿宋"/>
          <w:szCs w:val="21"/>
        </w:rPr>
        <w:t>1.9.1 应答人提供的所有货物及其有关服务的原产地，均应当来自中国或者是与</w:t>
      </w:r>
      <w:r>
        <w:rPr>
          <w:rFonts w:hint="eastAsia" w:ascii="仿宋" w:hAnsi="仿宋" w:eastAsia="仿宋"/>
          <w:spacing w:val="-8"/>
          <w:szCs w:val="21"/>
        </w:rPr>
        <w:t>中国有正常贸易往来的国家或者地区。招标人的支付也仅限于这些货物和服务。</w:t>
      </w:r>
    </w:p>
    <w:p w14:paraId="767C90F8">
      <w:pPr>
        <w:spacing w:line="360" w:lineRule="auto"/>
        <w:ind w:firstLine="420" w:firstLineChars="200"/>
        <w:rPr>
          <w:rFonts w:ascii="仿宋" w:hAnsi="仿宋" w:eastAsia="仿宋"/>
          <w:szCs w:val="21"/>
        </w:rPr>
      </w:pPr>
      <w:r>
        <w:rPr>
          <w:rFonts w:hint="eastAsia" w:ascii="仿宋" w:hAnsi="仿宋" w:eastAsia="仿宋"/>
          <w:szCs w:val="21"/>
        </w:rPr>
        <w:t>1.9.2 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56C9B58">
      <w:pPr>
        <w:spacing w:line="360" w:lineRule="auto"/>
        <w:ind w:firstLine="420" w:firstLineChars="200"/>
        <w:rPr>
          <w:rFonts w:ascii="仿宋" w:hAnsi="仿宋" w:eastAsia="仿宋"/>
          <w:szCs w:val="21"/>
        </w:rPr>
      </w:pPr>
      <w:r>
        <w:rPr>
          <w:rFonts w:hint="eastAsia" w:ascii="仿宋" w:hAnsi="仿宋" w:eastAsia="仿宋"/>
          <w:szCs w:val="21"/>
        </w:rPr>
        <w:t>1.9.3 应答人提供的所有货物及其有关服务应当符合国家规定的资格条件。</w:t>
      </w:r>
    </w:p>
    <w:p w14:paraId="62FF26CB">
      <w:pPr>
        <w:spacing w:line="360" w:lineRule="auto"/>
        <w:ind w:firstLine="422" w:firstLineChars="200"/>
        <w:rPr>
          <w:rFonts w:ascii="仿宋" w:hAnsi="仿宋" w:eastAsia="仿宋"/>
          <w:b/>
          <w:szCs w:val="21"/>
        </w:rPr>
      </w:pPr>
      <w:bookmarkStart w:id="121" w:name="_Toc447188677"/>
      <w:bookmarkStart w:id="122" w:name="_Toc227057891"/>
      <w:bookmarkStart w:id="123" w:name="_Toc107822488"/>
      <w:bookmarkStart w:id="124" w:name="_Toc478565654"/>
      <w:bookmarkStart w:id="125" w:name="_Toc447265512"/>
      <w:bookmarkStart w:id="126" w:name="_Toc478566017"/>
      <w:bookmarkStart w:id="127" w:name="_Toc199490172"/>
      <w:bookmarkStart w:id="128" w:name="_Toc478566209"/>
      <w:bookmarkStart w:id="129" w:name="_Toc447265226"/>
      <w:bookmarkStart w:id="130" w:name="_Toc226969285"/>
      <w:bookmarkStart w:id="131" w:name="_Toc474147973"/>
      <w:bookmarkStart w:id="132" w:name="_Toc91255787"/>
      <w:r>
        <w:rPr>
          <w:rFonts w:hint="eastAsia" w:ascii="仿宋" w:hAnsi="仿宋" w:eastAsia="仿宋"/>
          <w:b/>
          <w:szCs w:val="21"/>
        </w:rPr>
        <w:t>1.10 应答费用</w:t>
      </w:r>
      <w:bookmarkEnd w:id="121"/>
      <w:bookmarkEnd w:id="122"/>
      <w:bookmarkEnd w:id="123"/>
      <w:bookmarkEnd w:id="124"/>
      <w:bookmarkEnd w:id="125"/>
      <w:bookmarkEnd w:id="126"/>
      <w:bookmarkEnd w:id="127"/>
      <w:bookmarkEnd w:id="128"/>
      <w:bookmarkEnd w:id="129"/>
      <w:bookmarkEnd w:id="130"/>
      <w:bookmarkEnd w:id="131"/>
      <w:bookmarkEnd w:id="132"/>
    </w:p>
    <w:p w14:paraId="581B9DD8">
      <w:pPr>
        <w:spacing w:line="360" w:lineRule="auto"/>
        <w:ind w:firstLine="420" w:firstLineChars="200"/>
        <w:rPr>
          <w:rFonts w:ascii="仿宋" w:hAnsi="仿宋" w:eastAsia="仿宋"/>
          <w:szCs w:val="21"/>
        </w:rPr>
      </w:pPr>
      <w:r>
        <w:rPr>
          <w:rFonts w:hint="eastAsia" w:ascii="仿宋" w:hAnsi="仿宋" w:eastAsia="仿宋"/>
          <w:szCs w:val="21"/>
        </w:rPr>
        <w:t>不论结果如何，应答人自行承担所有准备和参与应答有关的费用。</w:t>
      </w:r>
      <w:bookmarkStart w:id="133" w:name="_Toc107822489"/>
      <w:bookmarkStart w:id="134" w:name="_Toc227057892"/>
      <w:bookmarkStart w:id="135" w:name="_Toc226969286"/>
    </w:p>
    <w:p w14:paraId="0476B251">
      <w:pPr>
        <w:spacing w:line="360" w:lineRule="auto"/>
        <w:ind w:firstLine="422" w:firstLineChars="200"/>
        <w:rPr>
          <w:rFonts w:ascii="仿宋" w:hAnsi="仿宋" w:eastAsia="仿宋"/>
          <w:b/>
          <w:szCs w:val="21"/>
        </w:rPr>
      </w:pPr>
      <w:bookmarkStart w:id="136" w:name="_Toc474147974"/>
      <w:bookmarkStart w:id="137" w:name="_Toc91255788"/>
      <w:bookmarkStart w:id="138" w:name="_Toc447265513"/>
      <w:bookmarkStart w:id="139" w:name="_Toc478566018"/>
      <w:bookmarkStart w:id="140" w:name="_Toc447265227"/>
      <w:bookmarkStart w:id="141" w:name="_Toc478566210"/>
      <w:bookmarkStart w:id="142" w:name="_Toc478565655"/>
      <w:bookmarkStart w:id="143" w:name="_Toc199490173"/>
      <w:r>
        <w:rPr>
          <w:rFonts w:hint="eastAsia" w:ascii="仿宋" w:hAnsi="仿宋" w:eastAsia="仿宋"/>
          <w:b/>
          <w:szCs w:val="21"/>
        </w:rPr>
        <w:t>1.11 保密</w:t>
      </w:r>
      <w:bookmarkEnd w:id="136"/>
      <w:bookmarkEnd w:id="137"/>
      <w:bookmarkEnd w:id="138"/>
      <w:bookmarkEnd w:id="139"/>
      <w:bookmarkEnd w:id="140"/>
      <w:bookmarkEnd w:id="141"/>
      <w:bookmarkEnd w:id="142"/>
      <w:bookmarkEnd w:id="143"/>
    </w:p>
    <w:p w14:paraId="22436AA4">
      <w:pPr>
        <w:spacing w:line="360" w:lineRule="auto"/>
        <w:ind w:firstLine="420" w:firstLineChars="200"/>
        <w:rPr>
          <w:rFonts w:ascii="仿宋" w:hAnsi="仿宋" w:eastAsia="仿宋"/>
          <w:szCs w:val="21"/>
        </w:rPr>
      </w:pPr>
      <w:r>
        <w:rPr>
          <w:rFonts w:hint="eastAsia" w:ascii="仿宋" w:hAnsi="仿宋" w:eastAsia="仿宋"/>
          <w:szCs w:val="21"/>
        </w:rPr>
        <w:t>参与招标应答活动的各方应当对招标文件和应答文件中的商业和技术等秘密保密，违者应当对由此造成的后果承担法律责任。</w:t>
      </w:r>
    </w:p>
    <w:p w14:paraId="4AB5A7B9">
      <w:pPr>
        <w:spacing w:line="360" w:lineRule="auto"/>
        <w:ind w:firstLine="422" w:firstLineChars="200"/>
        <w:rPr>
          <w:rFonts w:ascii="仿宋" w:hAnsi="仿宋" w:eastAsia="仿宋"/>
          <w:b/>
          <w:bCs/>
          <w:szCs w:val="21"/>
        </w:rPr>
      </w:pPr>
      <w:bookmarkStart w:id="144" w:name="_Toc144974510"/>
      <w:bookmarkStart w:id="145" w:name="_Toc247085701"/>
      <w:bookmarkStart w:id="146" w:name="_Toc447265514"/>
      <w:bookmarkStart w:id="147" w:name="_Toc152042318"/>
      <w:bookmarkStart w:id="148" w:name="_Toc246996187"/>
      <w:bookmarkStart w:id="149" w:name="_Toc246996930"/>
      <w:bookmarkStart w:id="150" w:name="_Toc91255789"/>
      <w:bookmarkStart w:id="151" w:name="_Toc179632560"/>
      <w:bookmarkStart w:id="152" w:name="_Toc478566211"/>
      <w:bookmarkStart w:id="153" w:name="_Toc478566019"/>
      <w:bookmarkStart w:id="154" w:name="_Toc296602432"/>
      <w:bookmarkStart w:id="155" w:name="_Toc447188678"/>
      <w:bookmarkStart w:id="156" w:name="_Toc447265228"/>
      <w:bookmarkStart w:id="157" w:name="_Toc478565656"/>
      <w:bookmarkStart w:id="158" w:name="_Toc474147975"/>
      <w:bookmarkStart w:id="159" w:name="_Toc152045542"/>
      <w:bookmarkStart w:id="160" w:name="_Toc199490174"/>
      <w:r>
        <w:rPr>
          <w:rFonts w:hint="eastAsia" w:ascii="仿宋" w:hAnsi="仿宋" w:eastAsia="仿宋"/>
          <w:b/>
          <w:bCs/>
          <w:szCs w:val="21"/>
        </w:rPr>
        <w:t>2．</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hint="eastAsia" w:ascii="仿宋" w:hAnsi="仿宋" w:eastAsia="仿宋"/>
          <w:b/>
          <w:bCs/>
          <w:szCs w:val="21"/>
        </w:rPr>
        <w:t>招标文件</w:t>
      </w:r>
      <w:bookmarkEnd w:id="160"/>
      <w:r>
        <w:rPr>
          <w:rFonts w:hint="eastAsia" w:ascii="仿宋" w:hAnsi="仿宋" w:eastAsia="仿宋"/>
          <w:b/>
          <w:bCs/>
          <w:szCs w:val="21"/>
        </w:rPr>
        <w:t xml:space="preserve"> </w:t>
      </w:r>
    </w:p>
    <w:p w14:paraId="2CF45E63">
      <w:pPr>
        <w:spacing w:line="360" w:lineRule="auto"/>
        <w:ind w:firstLine="422" w:firstLineChars="200"/>
        <w:rPr>
          <w:rFonts w:ascii="仿宋" w:hAnsi="仿宋" w:eastAsia="仿宋"/>
          <w:b/>
          <w:szCs w:val="21"/>
        </w:rPr>
      </w:pPr>
      <w:bookmarkStart w:id="161" w:name="_Toc447265515"/>
      <w:bookmarkStart w:id="162" w:name="_Toc474147976"/>
      <w:bookmarkStart w:id="163" w:name="_Toc91255790"/>
      <w:bookmarkStart w:id="164" w:name="_Toc478566020"/>
      <w:bookmarkStart w:id="165" w:name="_Toc447265229"/>
      <w:bookmarkStart w:id="166" w:name="_Toc447188679"/>
      <w:bookmarkStart w:id="167" w:name="_Toc199490175"/>
      <w:bookmarkStart w:id="168" w:name="_Toc478565657"/>
      <w:bookmarkStart w:id="169" w:name="_Toc478566212"/>
      <w:r>
        <w:rPr>
          <w:rFonts w:hint="eastAsia" w:ascii="仿宋" w:hAnsi="仿宋" w:eastAsia="仿宋"/>
          <w:b/>
          <w:szCs w:val="21"/>
        </w:rPr>
        <w:t xml:space="preserve">2.1 </w:t>
      </w:r>
      <w:bookmarkEnd w:id="133"/>
      <w:r>
        <w:rPr>
          <w:rFonts w:hint="eastAsia" w:ascii="仿宋" w:hAnsi="仿宋" w:eastAsia="仿宋"/>
          <w:b/>
          <w:szCs w:val="21"/>
        </w:rPr>
        <w:t>招标文件的组成</w:t>
      </w:r>
      <w:bookmarkEnd w:id="134"/>
      <w:bookmarkEnd w:id="135"/>
      <w:bookmarkEnd w:id="161"/>
      <w:bookmarkEnd w:id="162"/>
      <w:bookmarkEnd w:id="163"/>
      <w:bookmarkEnd w:id="164"/>
      <w:bookmarkEnd w:id="165"/>
      <w:bookmarkEnd w:id="166"/>
      <w:bookmarkEnd w:id="167"/>
      <w:bookmarkEnd w:id="168"/>
      <w:bookmarkEnd w:id="169"/>
    </w:p>
    <w:p w14:paraId="550A53A6">
      <w:pPr>
        <w:spacing w:line="360" w:lineRule="auto"/>
        <w:ind w:firstLine="420" w:firstLineChars="200"/>
        <w:rPr>
          <w:rFonts w:ascii="仿宋" w:hAnsi="仿宋" w:eastAsia="仿宋"/>
          <w:szCs w:val="21"/>
        </w:rPr>
      </w:pPr>
      <w:r>
        <w:rPr>
          <w:rFonts w:hint="eastAsia" w:ascii="仿宋" w:hAnsi="仿宋" w:eastAsia="仿宋"/>
          <w:szCs w:val="21"/>
        </w:rPr>
        <w:t>2.1.1 招标文件一般由以下部分组成：</w:t>
      </w:r>
    </w:p>
    <w:p w14:paraId="228265F2">
      <w:pPr>
        <w:spacing w:line="360" w:lineRule="auto"/>
        <w:ind w:firstLine="420" w:firstLineChars="200"/>
        <w:rPr>
          <w:rFonts w:ascii="仿宋" w:hAnsi="仿宋" w:eastAsia="仿宋"/>
          <w:szCs w:val="21"/>
        </w:rPr>
      </w:pPr>
      <w:r>
        <w:rPr>
          <w:rFonts w:hint="eastAsia" w:ascii="仿宋" w:hAnsi="仿宋" w:eastAsia="仿宋"/>
          <w:szCs w:val="21"/>
        </w:rPr>
        <w:t>第一章</w:t>
      </w:r>
      <w:r>
        <w:rPr>
          <w:rFonts w:ascii="仿宋" w:hAnsi="仿宋" w:eastAsia="仿宋"/>
          <w:szCs w:val="21"/>
        </w:rPr>
        <w:t xml:space="preserve"> </w:t>
      </w:r>
      <w:r>
        <w:rPr>
          <w:rFonts w:hint="eastAsia" w:ascii="仿宋" w:hAnsi="仿宋" w:eastAsia="仿宋"/>
          <w:szCs w:val="21"/>
        </w:rPr>
        <w:t>招标公告</w:t>
      </w:r>
      <w:r>
        <w:rPr>
          <w:rFonts w:ascii="仿宋" w:hAnsi="仿宋" w:eastAsia="仿宋"/>
          <w:szCs w:val="21"/>
        </w:rPr>
        <w:t>/</w:t>
      </w:r>
      <w:r>
        <w:rPr>
          <w:rFonts w:hint="eastAsia" w:ascii="仿宋" w:hAnsi="仿宋" w:eastAsia="仿宋"/>
          <w:szCs w:val="21"/>
        </w:rPr>
        <w:t>招标</w:t>
      </w:r>
      <w:r>
        <w:rPr>
          <w:rFonts w:ascii="仿宋" w:hAnsi="仿宋" w:eastAsia="仿宋"/>
          <w:szCs w:val="21"/>
        </w:rPr>
        <w:t>邀请书</w:t>
      </w:r>
    </w:p>
    <w:p w14:paraId="03592D9B">
      <w:pPr>
        <w:spacing w:line="360" w:lineRule="auto"/>
        <w:ind w:firstLine="420" w:firstLineChars="200"/>
        <w:rPr>
          <w:rFonts w:ascii="仿宋" w:hAnsi="仿宋" w:eastAsia="仿宋"/>
          <w:szCs w:val="21"/>
        </w:rPr>
      </w:pPr>
      <w:r>
        <w:rPr>
          <w:rFonts w:hint="eastAsia" w:ascii="仿宋" w:hAnsi="仿宋" w:eastAsia="仿宋"/>
          <w:szCs w:val="21"/>
        </w:rPr>
        <w:t>第二章</w:t>
      </w:r>
      <w:r>
        <w:rPr>
          <w:rFonts w:ascii="仿宋" w:hAnsi="仿宋" w:eastAsia="仿宋"/>
          <w:szCs w:val="21"/>
        </w:rPr>
        <w:t xml:space="preserve"> </w:t>
      </w:r>
      <w:r>
        <w:rPr>
          <w:rFonts w:hint="eastAsia" w:ascii="仿宋" w:hAnsi="仿宋" w:eastAsia="仿宋"/>
          <w:szCs w:val="21"/>
        </w:rPr>
        <w:t>应答人须知</w:t>
      </w:r>
    </w:p>
    <w:p w14:paraId="1771DE65">
      <w:pPr>
        <w:spacing w:line="360" w:lineRule="auto"/>
        <w:ind w:firstLine="420" w:firstLineChars="200"/>
        <w:rPr>
          <w:rFonts w:ascii="仿宋" w:hAnsi="仿宋" w:eastAsia="仿宋"/>
          <w:szCs w:val="21"/>
        </w:rPr>
      </w:pPr>
      <w:r>
        <w:rPr>
          <w:rFonts w:hint="eastAsia" w:ascii="仿宋" w:hAnsi="仿宋" w:eastAsia="仿宋"/>
          <w:szCs w:val="21"/>
        </w:rPr>
        <w:t>第三章</w:t>
      </w:r>
      <w:r>
        <w:rPr>
          <w:rFonts w:ascii="仿宋" w:hAnsi="仿宋" w:eastAsia="仿宋"/>
          <w:szCs w:val="21"/>
        </w:rPr>
        <w:t xml:space="preserve"> </w:t>
      </w:r>
      <w:r>
        <w:rPr>
          <w:rFonts w:hint="eastAsia" w:ascii="仿宋" w:hAnsi="仿宋" w:eastAsia="仿宋"/>
          <w:szCs w:val="21"/>
        </w:rPr>
        <w:t>评审办法</w:t>
      </w:r>
    </w:p>
    <w:p w14:paraId="37B10B0C">
      <w:pPr>
        <w:spacing w:line="360" w:lineRule="auto"/>
        <w:ind w:firstLine="420" w:firstLineChars="200"/>
        <w:rPr>
          <w:rFonts w:ascii="仿宋" w:hAnsi="仿宋" w:eastAsia="仿宋"/>
          <w:szCs w:val="21"/>
        </w:rPr>
      </w:pPr>
      <w:r>
        <w:rPr>
          <w:rFonts w:hint="eastAsia" w:ascii="仿宋" w:hAnsi="仿宋" w:eastAsia="仿宋"/>
          <w:szCs w:val="21"/>
        </w:rPr>
        <w:t>第四章</w:t>
      </w:r>
      <w:r>
        <w:rPr>
          <w:rFonts w:ascii="仿宋" w:hAnsi="仿宋" w:eastAsia="仿宋"/>
          <w:szCs w:val="21"/>
        </w:rPr>
        <w:t xml:space="preserve"> </w:t>
      </w:r>
      <w:r>
        <w:rPr>
          <w:rFonts w:hint="eastAsia" w:ascii="仿宋" w:hAnsi="仿宋" w:eastAsia="仿宋"/>
          <w:szCs w:val="21"/>
        </w:rPr>
        <w:t>商务规范书</w:t>
      </w:r>
    </w:p>
    <w:p w14:paraId="792537D0">
      <w:pPr>
        <w:spacing w:line="360" w:lineRule="auto"/>
        <w:ind w:firstLine="420" w:firstLineChars="200"/>
        <w:rPr>
          <w:rFonts w:ascii="仿宋" w:hAnsi="仿宋" w:eastAsia="仿宋"/>
          <w:szCs w:val="21"/>
        </w:rPr>
      </w:pPr>
      <w:r>
        <w:rPr>
          <w:rFonts w:hint="eastAsia" w:ascii="仿宋" w:hAnsi="仿宋" w:eastAsia="仿宋"/>
          <w:szCs w:val="21"/>
        </w:rPr>
        <w:t>第五章 技术规范书</w:t>
      </w:r>
    </w:p>
    <w:p w14:paraId="1DD4672A">
      <w:pPr>
        <w:spacing w:line="360" w:lineRule="auto"/>
        <w:ind w:firstLine="420" w:firstLineChars="200"/>
        <w:rPr>
          <w:rFonts w:ascii="仿宋" w:hAnsi="仿宋" w:eastAsia="仿宋"/>
          <w:szCs w:val="21"/>
        </w:rPr>
      </w:pPr>
      <w:r>
        <w:rPr>
          <w:rFonts w:hint="eastAsia" w:ascii="仿宋" w:hAnsi="仿宋" w:eastAsia="仿宋"/>
          <w:szCs w:val="21"/>
        </w:rPr>
        <w:t>第六章 应答文件格式</w:t>
      </w:r>
    </w:p>
    <w:p w14:paraId="2FD78FC6">
      <w:pPr>
        <w:spacing w:line="360" w:lineRule="auto"/>
        <w:ind w:firstLine="420" w:firstLineChars="200"/>
        <w:rPr>
          <w:rFonts w:ascii="仿宋" w:hAnsi="仿宋" w:eastAsia="仿宋"/>
          <w:szCs w:val="21"/>
        </w:rPr>
      </w:pPr>
      <w:r>
        <w:rPr>
          <w:rFonts w:hint="eastAsia" w:ascii="仿宋" w:hAnsi="仿宋" w:eastAsia="仿宋"/>
          <w:szCs w:val="21"/>
        </w:rPr>
        <w:t>招标人</w:t>
      </w:r>
      <w:r>
        <w:rPr>
          <w:rFonts w:ascii="仿宋" w:hAnsi="仿宋" w:eastAsia="仿宋"/>
          <w:szCs w:val="21"/>
        </w:rPr>
        <w:t>另有规定的</w:t>
      </w:r>
      <w:r>
        <w:rPr>
          <w:rFonts w:hint="eastAsia" w:ascii="仿宋" w:hAnsi="仿宋" w:eastAsia="仿宋"/>
          <w:szCs w:val="21"/>
        </w:rPr>
        <w:t>，</w:t>
      </w:r>
      <w:r>
        <w:rPr>
          <w:rFonts w:ascii="仿宋" w:hAnsi="仿宋" w:eastAsia="仿宋"/>
          <w:szCs w:val="21"/>
        </w:rPr>
        <w:t>见</w:t>
      </w:r>
      <w:r>
        <w:rPr>
          <w:rFonts w:hint="eastAsia" w:ascii="仿宋" w:hAnsi="仿宋" w:eastAsia="仿宋"/>
          <w:szCs w:val="21"/>
        </w:rPr>
        <w:t>应答人须知前附表</w:t>
      </w:r>
    </w:p>
    <w:p w14:paraId="0B498C5F">
      <w:pPr>
        <w:spacing w:line="360" w:lineRule="auto"/>
        <w:ind w:firstLine="420" w:firstLineChars="200"/>
        <w:rPr>
          <w:rFonts w:ascii="仿宋" w:hAnsi="仿宋" w:eastAsia="仿宋"/>
          <w:szCs w:val="21"/>
        </w:rPr>
      </w:pPr>
      <w:r>
        <w:rPr>
          <w:rFonts w:hint="eastAsia" w:ascii="仿宋" w:hAnsi="仿宋" w:eastAsia="仿宋"/>
          <w:szCs w:val="21"/>
        </w:rPr>
        <w:t>2.1.2 招标文件对同一内容的表述应当一致。第一章“招标公告”或者“招标邀请书”与招标文件在同一内容的表述上有矛盾或者冲突时，以第一章“招标公告”或者“招标邀请书”为准；应答人须知前附表与应答人须知正文在同一内容的表述上有矛盾或者冲突时，以应答人须知前附表为准。</w:t>
      </w:r>
    </w:p>
    <w:p w14:paraId="1817ED89">
      <w:pPr>
        <w:spacing w:line="360" w:lineRule="auto"/>
        <w:ind w:firstLine="420" w:firstLineChars="200"/>
        <w:rPr>
          <w:rFonts w:ascii="仿宋" w:hAnsi="仿宋" w:eastAsia="仿宋"/>
          <w:szCs w:val="21"/>
        </w:rPr>
      </w:pPr>
      <w:r>
        <w:rPr>
          <w:rFonts w:hint="eastAsia" w:ascii="仿宋" w:hAnsi="仿宋" w:eastAsia="仿宋"/>
          <w:szCs w:val="21"/>
        </w:rPr>
        <w:t>2.1.3 招标人在招标文件中以显著的方式标明实质性要求、条件以及不满足实质性要求和条件的应答将被否决的提示；对于非实质性要求和条件，规定允许偏差的最大范围、最高项数和调整偏差的方法。显著标识方式和具体要求见应答人须知前附表。</w:t>
      </w:r>
    </w:p>
    <w:p w14:paraId="059FF75D">
      <w:pPr>
        <w:spacing w:line="360" w:lineRule="auto"/>
        <w:ind w:firstLine="420" w:firstLineChars="200"/>
        <w:rPr>
          <w:rFonts w:ascii="仿宋" w:hAnsi="仿宋" w:eastAsia="仿宋"/>
          <w:szCs w:val="21"/>
        </w:rPr>
      </w:pPr>
      <w:r>
        <w:rPr>
          <w:rFonts w:hint="eastAsia" w:ascii="仿宋" w:hAnsi="仿宋" w:eastAsia="仿宋"/>
          <w:szCs w:val="21"/>
        </w:rPr>
        <w:t>2.1.4 招标人可以要求以某一单项报价核定是否低于成本，具体要求见应答人须知前附表。</w:t>
      </w:r>
    </w:p>
    <w:p w14:paraId="3B6A70A5">
      <w:pPr>
        <w:spacing w:line="360" w:lineRule="auto"/>
        <w:ind w:firstLine="422" w:firstLineChars="200"/>
        <w:rPr>
          <w:rFonts w:ascii="仿宋" w:hAnsi="仿宋" w:eastAsia="仿宋"/>
          <w:b/>
          <w:szCs w:val="21"/>
        </w:rPr>
      </w:pPr>
      <w:bookmarkStart w:id="170" w:name="_Toc199490176"/>
      <w:bookmarkStart w:id="171" w:name="_Toc478565658"/>
      <w:bookmarkStart w:id="172" w:name="_Toc478566213"/>
      <w:bookmarkStart w:id="173" w:name="_Toc447188680"/>
      <w:bookmarkStart w:id="174" w:name="_Toc474147977"/>
      <w:bookmarkStart w:id="175" w:name="_Toc447265230"/>
      <w:bookmarkStart w:id="176" w:name="_Toc91255791"/>
      <w:bookmarkStart w:id="177" w:name="_Toc478566021"/>
      <w:bookmarkStart w:id="178" w:name="_Toc447265516"/>
      <w:bookmarkStart w:id="179" w:name="_Toc227057893"/>
      <w:bookmarkStart w:id="180" w:name="_Toc226969287"/>
      <w:bookmarkStart w:id="181" w:name="_Toc107822490"/>
      <w:r>
        <w:rPr>
          <w:rFonts w:hint="eastAsia" w:ascii="仿宋" w:hAnsi="仿宋" w:eastAsia="仿宋"/>
          <w:b/>
          <w:szCs w:val="21"/>
        </w:rPr>
        <w:t>2.2 踏勘现场</w:t>
      </w:r>
      <w:bookmarkEnd w:id="170"/>
      <w:bookmarkEnd w:id="171"/>
      <w:bookmarkEnd w:id="172"/>
      <w:bookmarkEnd w:id="173"/>
      <w:bookmarkEnd w:id="174"/>
      <w:bookmarkEnd w:id="175"/>
      <w:bookmarkEnd w:id="176"/>
      <w:bookmarkEnd w:id="177"/>
      <w:bookmarkEnd w:id="178"/>
    </w:p>
    <w:p w14:paraId="17C640D0">
      <w:pPr>
        <w:spacing w:line="360" w:lineRule="auto"/>
        <w:ind w:firstLine="420" w:firstLineChars="200"/>
        <w:rPr>
          <w:rFonts w:ascii="仿宋" w:hAnsi="仿宋" w:eastAsia="仿宋"/>
          <w:szCs w:val="21"/>
        </w:rPr>
      </w:pPr>
      <w:r>
        <w:rPr>
          <w:rFonts w:hint="eastAsia" w:ascii="仿宋" w:hAnsi="仿宋" w:eastAsia="仿宋"/>
          <w:szCs w:val="21"/>
        </w:rPr>
        <w:t xml:space="preserve">2.2.1 应答人须知前附表规定组织踏勘现场的，招标人按照应答人须知前附表规定的时间、地点组织应答人踏勘项目现场。 </w:t>
      </w:r>
    </w:p>
    <w:p w14:paraId="5CE26B4B">
      <w:pPr>
        <w:spacing w:line="360" w:lineRule="auto"/>
        <w:ind w:firstLine="420" w:firstLineChars="200"/>
        <w:rPr>
          <w:rFonts w:ascii="仿宋" w:hAnsi="仿宋" w:eastAsia="仿宋"/>
          <w:szCs w:val="21"/>
        </w:rPr>
      </w:pPr>
      <w:r>
        <w:rPr>
          <w:rFonts w:hint="eastAsia" w:ascii="仿宋" w:hAnsi="仿宋" w:eastAsia="仿宋"/>
          <w:szCs w:val="21"/>
        </w:rPr>
        <w:t>2.2.2 应答人踏勘现场发生的费用自理。</w:t>
      </w:r>
    </w:p>
    <w:p w14:paraId="682421F7">
      <w:pPr>
        <w:spacing w:line="360" w:lineRule="auto"/>
        <w:ind w:firstLine="420" w:firstLineChars="200"/>
        <w:rPr>
          <w:rFonts w:ascii="仿宋" w:hAnsi="仿宋" w:eastAsia="仿宋"/>
          <w:szCs w:val="21"/>
        </w:rPr>
      </w:pPr>
      <w:r>
        <w:rPr>
          <w:rFonts w:hint="eastAsia" w:ascii="仿宋" w:hAnsi="仿宋" w:eastAsia="仿宋"/>
          <w:szCs w:val="21"/>
        </w:rPr>
        <w:t>2.2.3 除招标人的原因外，应答人自行负责在踏勘现场中所发生的人员伤亡和财产损失。</w:t>
      </w:r>
    </w:p>
    <w:p w14:paraId="49A37092">
      <w:pPr>
        <w:spacing w:line="360" w:lineRule="auto"/>
        <w:ind w:firstLine="420" w:firstLineChars="200"/>
        <w:rPr>
          <w:rFonts w:ascii="仿宋" w:hAnsi="仿宋" w:eastAsia="仿宋"/>
          <w:szCs w:val="21"/>
        </w:rPr>
      </w:pPr>
      <w:r>
        <w:rPr>
          <w:rFonts w:hint="eastAsia" w:ascii="仿宋" w:hAnsi="仿宋" w:eastAsia="仿宋"/>
          <w:szCs w:val="21"/>
        </w:rPr>
        <w:t>2.2.4 招标人在踏勘现场中介绍的项目现场和相关的周边环境情况，供应答人在编制应答文件时参考，招标人不对应答人据此作出的判断和决策负责。</w:t>
      </w:r>
    </w:p>
    <w:p w14:paraId="6710DAF6">
      <w:pPr>
        <w:spacing w:line="360" w:lineRule="auto"/>
        <w:ind w:firstLine="422" w:firstLineChars="200"/>
        <w:rPr>
          <w:rFonts w:ascii="仿宋" w:hAnsi="仿宋" w:eastAsia="仿宋"/>
          <w:b/>
          <w:szCs w:val="21"/>
        </w:rPr>
      </w:pPr>
      <w:bookmarkStart w:id="182" w:name="_Toc478566214"/>
      <w:bookmarkStart w:id="183" w:name="_Toc447188681"/>
      <w:bookmarkStart w:id="184" w:name="_Toc474147978"/>
      <w:bookmarkStart w:id="185" w:name="_Toc447265517"/>
      <w:bookmarkStart w:id="186" w:name="_Toc447265231"/>
      <w:bookmarkStart w:id="187" w:name="_Toc199490177"/>
      <w:bookmarkStart w:id="188" w:name="_Toc478566022"/>
      <w:bookmarkStart w:id="189" w:name="_Toc478565659"/>
      <w:bookmarkStart w:id="190" w:name="_Toc91255792"/>
      <w:r>
        <w:rPr>
          <w:rFonts w:hint="eastAsia" w:ascii="仿宋" w:hAnsi="仿宋" w:eastAsia="仿宋"/>
          <w:b/>
          <w:szCs w:val="21"/>
        </w:rPr>
        <w:t>2.3 应答预备会</w:t>
      </w:r>
      <w:bookmarkEnd w:id="182"/>
      <w:bookmarkEnd w:id="183"/>
      <w:bookmarkEnd w:id="184"/>
      <w:bookmarkEnd w:id="185"/>
      <w:bookmarkEnd w:id="186"/>
      <w:bookmarkEnd w:id="187"/>
      <w:bookmarkEnd w:id="188"/>
      <w:bookmarkEnd w:id="189"/>
      <w:bookmarkEnd w:id="190"/>
    </w:p>
    <w:p w14:paraId="03F74EB9">
      <w:pPr>
        <w:spacing w:line="360" w:lineRule="auto"/>
        <w:ind w:firstLine="420" w:firstLineChars="200"/>
        <w:rPr>
          <w:rFonts w:ascii="仿宋" w:hAnsi="仿宋" w:eastAsia="仿宋"/>
          <w:szCs w:val="21"/>
        </w:rPr>
      </w:pPr>
      <w:r>
        <w:rPr>
          <w:rFonts w:hint="eastAsia" w:ascii="仿宋" w:hAnsi="仿宋" w:eastAsia="仿宋"/>
          <w:szCs w:val="21"/>
        </w:rPr>
        <w:t>应答人须知前附表规定召开应答预备会的，招标人按照应答人须知前附表规定的时间和地点召开应答预备会，澄清应答人提出的问题。</w:t>
      </w:r>
    </w:p>
    <w:p w14:paraId="0AB98D28">
      <w:pPr>
        <w:spacing w:line="360" w:lineRule="auto"/>
        <w:ind w:firstLine="422" w:firstLineChars="200"/>
        <w:rPr>
          <w:rFonts w:ascii="仿宋" w:hAnsi="仿宋" w:eastAsia="仿宋"/>
          <w:b/>
          <w:szCs w:val="21"/>
        </w:rPr>
      </w:pPr>
      <w:bookmarkStart w:id="191" w:name="_Toc478565660"/>
      <w:bookmarkStart w:id="192" w:name="_Toc447188682"/>
      <w:bookmarkStart w:id="193" w:name="_Toc478566215"/>
      <w:bookmarkStart w:id="194" w:name="_Toc447265232"/>
      <w:bookmarkStart w:id="195" w:name="_Toc478566023"/>
      <w:bookmarkStart w:id="196" w:name="_Toc91255793"/>
      <w:bookmarkStart w:id="197" w:name="_Toc474147979"/>
      <w:bookmarkStart w:id="198" w:name="_Toc199490178"/>
      <w:bookmarkStart w:id="199" w:name="_Toc447265518"/>
      <w:r>
        <w:rPr>
          <w:rFonts w:hint="eastAsia" w:ascii="仿宋" w:hAnsi="仿宋" w:eastAsia="仿宋"/>
          <w:b/>
          <w:szCs w:val="21"/>
        </w:rPr>
        <w:t>2.4 招标文件的澄清</w:t>
      </w:r>
      <w:bookmarkEnd w:id="179"/>
      <w:bookmarkEnd w:id="180"/>
      <w:bookmarkEnd w:id="181"/>
      <w:r>
        <w:rPr>
          <w:rFonts w:hint="eastAsia" w:ascii="仿宋" w:hAnsi="仿宋" w:eastAsia="仿宋"/>
          <w:b/>
          <w:szCs w:val="21"/>
        </w:rPr>
        <w:t>和修改</w:t>
      </w:r>
      <w:bookmarkEnd w:id="191"/>
      <w:bookmarkEnd w:id="192"/>
      <w:bookmarkEnd w:id="193"/>
      <w:bookmarkEnd w:id="194"/>
      <w:bookmarkEnd w:id="195"/>
      <w:bookmarkEnd w:id="196"/>
      <w:bookmarkEnd w:id="197"/>
      <w:bookmarkEnd w:id="198"/>
      <w:bookmarkEnd w:id="199"/>
    </w:p>
    <w:p w14:paraId="32D26332">
      <w:pPr>
        <w:spacing w:line="360" w:lineRule="auto"/>
        <w:ind w:firstLine="420" w:firstLineChars="200"/>
        <w:rPr>
          <w:rFonts w:ascii="仿宋" w:hAnsi="仿宋" w:eastAsia="仿宋"/>
          <w:szCs w:val="21"/>
        </w:rPr>
      </w:pPr>
      <w:r>
        <w:rPr>
          <w:rFonts w:hint="eastAsia" w:ascii="仿宋" w:hAnsi="仿宋" w:eastAsia="仿宋"/>
          <w:szCs w:val="21"/>
        </w:rPr>
        <w:t>2.4.1 应答人对招标文件有疑问的，应当按照应答人须知前附表规定的时间和方式，要求招标人对招标文件进行澄清。</w:t>
      </w:r>
    </w:p>
    <w:p w14:paraId="66990577">
      <w:pPr>
        <w:spacing w:line="360" w:lineRule="auto"/>
        <w:ind w:firstLine="420" w:firstLineChars="200"/>
        <w:rPr>
          <w:rFonts w:ascii="仿宋" w:hAnsi="仿宋" w:eastAsia="仿宋"/>
          <w:szCs w:val="21"/>
        </w:rPr>
      </w:pPr>
      <w:r>
        <w:rPr>
          <w:rFonts w:hint="eastAsia" w:ascii="仿宋" w:hAnsi="仿宋" w:eastAsia="仿宋"/>
          <w:szCs w:val="21"/>
        </w:rPr>
        <w:t>2.4.2 招标人应当按照应答人须知前附表规定的时间和方式，将澄清或者修改内容发给所有购买招标文件的应答人，但不指明问题的来源。</w:t>
      </w:r>
    </w:p>
    <w:p w14:paraId="72DCA59C">
      <w:pPr>
        <w:spacing w:line="360" w:lineRule="auto"/>
        <w:ind w:firstLine="420" w:firstLineChars="200"/>
        <w:rPr>
          <w:rFonts w:ascii="仿宋" w:hAnsi="仿宋" w:eastAsia="仿宋"/>
          <w:szCs w:val="21"/>
        </w:rPr>
      </w:pPr>
      <w:r>
        <w:rPr>
          <w:rFonts w:hint="eastAsia" w:ascii="仿宋" w:hAnsi="仿宋" w:eastAsia="仿宋"/>
          <w:szCs w:val="21"/>
        </w:rPr>
        <w:t>2.4.3 如澄清或者修改的内容可能影响应答文件编制的，应当在递交应答文件截止时间至少</w:t>
      </w:r>
      <w:r>
        <w:rPr>
          <w:rFonts w:ascii="仿宋" w:hAnsi="仿宋" w:eastAsia="仿宋"/>
          <w:szCs w:val="21"/>
        </w:rPr>
        <w:t>3</w:t>
      </w:r>
      <w:r>
        <w:rPr>
          <w:rFonts w:hint="eastAsia" w:ascii="仿宋" w:hAnsi="仿宋" w:eastAsia="仿宋"/>
          <w:szCs w:val="21"/>
        </w:rPr>
        <w:t>日前发出，不足</w:t>
      </w:r>
      <w:r>
        <w:rPr>
          <w:rFonts w:ascii="仿宋" w:hAnsi="仿宋" w:eastAsia="仿宋"/>
          <w:szCs w:val="21"/>
        </w:rPr>
        <w:t>3</w:t>
      </w:r>
      <w:r>
        <w:rPr>
          <w:rFonts w:hint="eastAsia" w:ascii="仿宋" w:hAnsi="仿宋" w:eastAsia="仿宋"/>
          <w:szCs w:val="21"/>
        </w:rPr>
        <w:t>日的，招标人应当相应顺延应答截止时间。</w:t>
      </w:r>
    </w:p>
    <w:p w14:paraId="3175A111">
      <w:pPr>
        <w:spacing w:line="360" w:lineRule="auto"/>
        <w:ind w:firstLine="420" w:firstLineChars="200"/>
        <w:rPr>
          <w:rFonts w:ascii="仿宋" w:hAnsi="仿宋" w:eastAsia="仿宋"/>
          <w:szCs w:val="21"/>
        </w:rPr>
      </w:pPr>
      <w:r>
        <w:rPr>
          <w:rFonts w:hint="eastAsia" w:ascii="仿宋" w:hAnsi="仿宋" w:eastAsia="仿宋"/>
          <w:szCs w:val="21"/>
        </w:rPr>
        <w:t>2.4.4 应答人收到澄清或者修改后，应当按照应答人须知前附表规定的时间和方式通知招标人，确认已收到该澄清或者修改。</w:t>
      </w:r>
    </w:p>
    <w:p w14:paraId="6420F8FF">
      <w:pPr>
        <w:spacing w:line="360" w:lineRule="auto"/>
        <w:ind w:firstLine="420" w:firstLineChars="200"/>
        <w:rPr>
          <w:rFonts w:ascii="仿宋" w:hAnsi="仿宋" w:eastAsia="仿宋"/>
          <w:szCs w:val="21"/>
        </w:rPr>
      </w:pPr>
      <w:r>
        <w:rPr>
          <w:rFonts w:hint="eastAsia" w:ascii="仿宋" w:hAnsi="仿宋" w:eastAsia="仿宋"/>
          <w:szCs w:val="21"/>
        </w:rPr>
        <w:t>2.4.5 所有关于招标文件的澄清和修改均作为招标文件的补充部分。当招标文件、招标文件的澄清或者修改等在同一内容的表述上不一致时，以最后发出的书面文件为准。</w:t>
      </w:r>
    </w:p>
    <w:p w14:paraId="55D32388">
      <w:pPr>
        <w:spacing w:line="360" w:lineRule="auto"/>
        <w:ind w:firstLine="422" w:firstLineChars="200"/>
        <w:rPr>
          <w:rFonts w:ascii="仿宋" w:hAnsi="仿宋" w:eastAsia="仿宋"/>
          <w:b/>
          <w:bCs/>
          <w:szCs w:val="21"/>
        </w:rPr>
      </w:pPr>
      <w:bookmarkStart w:id="200" w:name="_Toc474147980"/>
      <w:bookmarkStart w:id="201" w:name="_Toc296602436"/>
      <w:bookmarkStart w:id="202" w:name="_Toc478565661"/>
      <w:bookmarkStart w:id="203" w:name="_Toc447265519"/>
      <w:bookmarkStart w:id="204" w:name="_Toc246996191"/>
      <w:bookmarkStart w:id="205" w:name="_Toc152042322"/>
      <w:bookmarkStart w:id="206" w:name="_Toc91255794"/>
      <w:bookmarkStart w:id="207" w:name="_Toc247085705"/>
      <w:bookmarkStart w:id="208" w:name="_Toc447188683"/>
      <w:bookmarkStart w:id="209" w:name="_Toc246996934"/>
      <w:bookmarkStart w:id="210" w:name="_Toc152045546"/>
      <w:bookmarkStart w:id="211" w:name="_Toc179632564"/>
      <w:bookmarkStart w:id="212" w:name="_Toc478566024"/>
      <w:bookmarkStart w:id="213" w:name="_Toc447265233"/>
      <w:bookmarkStart w:id="214" w:name="_Toc144974514"/>
      <w:bookmarkStart w:id="215" w:name="_Toc478566216"/>
      <w:bookmarkStart w:id="216" w:name="_Toc199490179"/>
      <w:bookmarkStart w:id="217" w:name="_Toc226969289"/>
      <w:bookmarkStart w:id="218" w:name="_Toc107822492"/>
      <w:bookmarkStart w:id="219" w:name="_Toc227057895"/>
      <w:r>
        <w:rPr>
          <w:rFonts w:hint="eastAsia" w:ascii="仿宋" w:hAnsi="仿宋" w:eastAsia="仿宋"/>
          <w:b/>
          <w:bCs/>
          <w:szCs w:val="21"/>
        </w:rPr>
        <w:t>3．</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hint="eastAsia" w:ascii="仿宋" w:hAnsi="仿宋" w:eastAsia="仿宋"/>
          <w:b/>
          <w:bCs/>
          <w:szCs w:val="21"/>
        </w:rPr>
        <w:t>应答文件</w:t>
      </w:r>
      <w:bookmarkEnd w:id="216"/>
    </w:p>
    <w:p w14:paraId="0ACBEFBB">
      <w:pPr>
        <w:spacing w:line="360" w:lineRule="auto"/>
        <w:ind w:firstLine="422" w:firstLineChars="200"/>
        <w:rPr>
          <w:rFonts w:ascii="仿宋" w:hAnsi="仿宋" w:eastAsia="仿宋"/>
          <w:b/>
          <w:szCs w:val="21"/>
        </w:rPr>
      </w:pPr>
      <w:bookmarkStart w:id="220" w:name="_Toc107822493"/>
      <w:bookmarkStart w:id="221" w:name="_Toc226969290"/>
      <w:bookmarkStart w:id="222" w:name="_Toc227057896"/>
      <w:bookmarkStart w:id="223" w:name="_Toc478566025"/>
      <w:bookmarkStart w:id="224" w:name="_Toc199490180"/>
      <w:bookmarkStart w:id="225" w:name="_Toc474147981"/>
      <w:bookmarkStart w:id="226" w:name="_Toc478565662"/>
      <w:bookmarkStart w:id="227" w:name="_Toc91255795"/>
      <w:bookmarkStart w:id="228" w:name="_Toc478566217"/>
      <w:bookmarkStart w:id="229" w:name="_Toc447188684"/>
      <w:bookmarkStart w:id="230" w:name="_Toc447265520"/>
      <w:bookmarkStart w:id="231" w:name="_Toc447265234"/>
      <w:r>
        <w:rPr>
          <w:rFonts w:hint="eastAsia" w:ascii="仿宋" w:hAnsi="仿宋" w:eastAsia="仿宋"/>
          <w:b/>
          <w:szCs w:val="21"/>
        </w:rPr>
        <w:t>3.1 应答文件的</w:t>
      </w:r>
      <w:bookmarkEnd w:id="220"/>
      <w:bookmarkEnd w:id="221"/>
      <w:bookmarkEnd w:id="222"/>
      <w:r>
        <w:rPr>
          <w:rFonts w:hint="eastAsia" w:ascii="仿宋" w:hAnsi="仿宋" w:eastAsia="仿宋"/>
          <w:b/>
          <w:szCs w:val="21"/>
        </w:rPr>
        <w:t>组成</w:t>
      </w:r>
      <w:bookmarkEnd w:id="223"/>
      <w:bookmarkEnd w:id="224"/>
      <w:bookmarkEnd w:id="225"/>
      <w:bookmarkEnd w:id="226"/>
      <w:bookmarkEnd w:id="227"/>
      <w:bookmarkEnd w:id="228"/>
      <w:bookmarkEnd w:id="229"/>
      <w:bookmarkEnd w:id="230"/>
      <w:bookmarkEnd w:id="231"/>
    </w:p>
    <w:p w14:paraId="2AFCB9E7">
      <w:pPr>
        <w:spacing w:line="360" w:lineRule="auto"/>
        <w:ind w:firstLine="420" w:firstLineChars="200"/>
        <w:rPr>
          <w:rFonts w:ascii="仿宋" w:hAnsi="仿宋" w:eastAsia="仿宋"/>
          <w:szCs w:val="21"/>
        </w:rPr>
      </w:pPr>
      <w:r>
        <w:rPr>
          <w:rFonts w:hint="eastAsia" w:ascii="仿宋" w:hAnsi="仿宋" w:eastAsia="仿宋"/>
          <w:szCs w:val="21"/>
        </w:rPr>
        <w:t>应答人应当按照应答人须知前附表的要求制作并递交应答文件。应答文件组成见应答人须知前附表。</w:t>
      </w:r>
    </w:p>
    <w:p w14:paraId="67ED0D7C">
      <w:pPr>
        <w:spacing w:line="360" w:lineRule="auto"/>
        <w:ind w:firstLine="422" w:firstLineChars="200"/>
        <w:rPr>
          <w:rFonts w:ascii="仿宋" w:hAnsi="仿宋" w:eastAsia="仿宋"/>
          <w:b/>
          <w:szCs w:val="21"/>
        </w:rPr>
      </w:pPr>
      <w:bookmarkStart w:id="232" w:name="_Toc91255796"/>
      <w:bookmarkStart w:id="233" w:name="_Toc199490181"/>
      <w:bookmarkStart w:id="234" w:name="_Toc474147982"/>
      <w:bookmarkStart w:id="235" w:name="_Toc447188685"/>
      <w:bookmarkStart w:id="236" w:name="_Toc478566218"/>
      <w:bookmarkStart w:id="237" w:name="_Toc478566026"/>
      <w:bookmarkStart w:id="238" w:name="_Toc478565663"/>
      <w:bookmarkStart w:id="239" w:name="_Toc447265235"/>
      <w:bookmarkStart w:id="240" w:name="_Toc447265521"/>
      <w:r>
        <w:rPr>
          <w:rFonts w:hint="eastAsia" w:ascii="仿宋" w:hAnsi="仿宋" w:eastAsia="仿宋"/>
          <w:b/>
          <w:szCs w:val="21"/>
        </w:rPr>
        <w:t>3.2 应答文件的</w:t>
      </w:r>
      <w:bookmarkEnd w:id="217"/>
      <w:bookmarkEnd w:id="218"/>
      <w:bookmarkEnd w:id="219"/>
      <w:r>
        <w:rPr>
          <w:rFonts w:hint="eastAsia" w:ascii="仿宋" w:hAnsi="仿宋" w:eastAsia="仿宋"/>
          <w:b/>
          <w:szCs w:val="21"/>
        </w:rPr>
        <w:t>编制</w:t>
      </w:r>
      <w:bookmarkEnd w:id="232"/>
      <w:bookmarkEnd w:id="233"/>
      <w:bookmarkEnd w:id="234"/>
      <w:bookmarkEnd w:id="235"/>
      <w:bookmarkEnd w:id="236"/>
      <w:bookmarkEnd w:id="237"/>
      <w:bookmarkEnd w:id="238"/>
      <w:bookmarkEnd w:id="239"/>
      <w:bookmarkEnd w:id="240"/>
    </w:p>
    <w:p w14:paraId="05CB5872">
      <w:pPr>
        <w:spacing w:line="360" w:lineRule="auto"/>
        <w:ind w:firstLine="420" w:firstLineChars="200"/>
        <w:rPr>
          <w:rFonts w:ascii="仿宋" w:hAnsi="仿宋" w:eastAsia="仿宋"/>
          <w:szCs w:val="21"/>
        </w:rPr>
      </w:pPr>
      <w:r>
        <w:rPr>
          <w:rFonts w:hint="eastAsia" w:ascii="仿宋" w:hAnsi="仿宋" w:eastAsia="仿宋"/>
          <w:szCs w:val="21"/>
        </w:rPr>
        <w:t>3.2.1 应答人应当按照招标文件的要求编制应答文件，应答文件应当对招标文件提出的实质性要求和条件作出响应。</w:t>
      </w:r>
    </w:p>
    <w:p w14:paraId="703D01EC">
      <w:pPr>
        <w:spacing w:line="360" w:lineRule="auto"/>
        <w:ind w:firstLine="420" w:firstLineChars="200"/>
        <w:rPr>
          <w:rFonts w:ascii="仿宋" w:hAnsi="仿宋" w:eastAsia="仿宋"/>
          <w:szCs w:val="21"/>
        </w:rPr>
      </w:pPr>
      <w:r>
        <w:rPr>
          <w:rFonts w:hint="eastAsia" w:ascii="仿宋" w:hAnsi="仿宋" w:eastAsia="仿宋"/>
          <w:szCs w:val="21"/>
        </w:rPr>
        <w:t>3.2.2 应答人应当认真阅读招标文件中所有的事项、格式、条款和技术规范等。应答人没有按照招标文件要求递交全部资料或者应答人没有对招标文件在各方面都作出实质性响应是应答人的风险，并可能导致其应答被否决。应答文件应答和编写的具体要求见应答人须知前附表。</w:t>
      </w:r>
    </w:p>
    <w:p w14:paraId="3FECF81A">
      <w:pPr>
        <w:spacing w:line="360" w:lineRule="auto"/>
        <w:ind w:firstLine="420" w:firstLineChars="200"/>
        <w:rPr>
          <w:rFonts w:ascii="仿宋" w:hAnsi="仿宋" w:eastAsia="仿宋"/>
          <w:szCs w:val="21"/>
        </w:rPr>
      </w:pPr>
      <w:r>
        <w:rPr>
          <w:rFonts w:hint="eastAsia" w:ascii="仿宋" w:hAnsi="仿宋" w:eastAsia="仿宋"/>
          <w:szCs w:val="21"/>
        </w:rPr>
        <w:t>3.2.3 应答人递交的应答文件以及应答人与招标人就有关应答的所有往来函电均应当使用中文。应答人递交的证明文件和文献可以使用另一种语言，但相应内容应当译成中文，在解释应答文件时以中文译本为准。</w:t>
      </w:r>
    </w:p>
    <w:p w14:paraId="578008D7">
      <w:pPr>
        <w:spacing w:line="360" w:lineRule="auto"/>
        <w:ind w:firstLine="420" w:firstLineChars="200"/>
        <w:rPr>
          <w:rFonts w:ascii="仿宋" w:hAnsi="仿宋" w:eastAsia="仿宋"/>
          <w:szCs w:val="21"/>
        </w:rPr>
      </w:pPr>
      <w:r>
        <w:rPr>
          <w:rFonts w:hint="eastAsia" w:ascii="仿宋" w:hAnsi="仿宋" w:eastAsia="仿宋"/>
          <w:szCs w:val="21"/>
        </w:rPr>
        <w:t>3.2.4 应答文件应当使用不褪色的材料书写或者打印，并加盖单位公章或者由应答人的法定代表人或者其委托代理人签字。委托代理人签字的，应答文件应当附法定代表人签署的授权委托书。应答文件应当尽量避免涂改、行间插字或者删除。如果出现上述情况，改动之处应当加盖单位公章或者由应答人的法定代表人或者其委托代理人签字确认。盖章或者签字另有要求的，见应答人须知前附表。</w:t>
      </w:r>
    </w:p>
    <w:p w14:paraId="0ABA3A07">
      <w:pPr>
        <w:spacing w:line="360" w:lineRule="auto"/>
        <w:ind w:firstLine="422" w:firstLineChars="200"/>
        <w:rPr>
          <w:rFonts w:ascii="仿宋" w:hAnsi="仿宋" w:eastAsia="仿宋"/>
          <w:b/>
          <w:szCs w:val="21"/>
        </w:rPr>
      </w:pPr>
      <w:bookmarkStart w:id="241" w:name="_Toc478566027"/>
      <w:bookmarkStart w:id="242" w:name="_Toc447188686"/>
      <w:bookmarkStart w:id="243" w:name="_Toc474147983"/>
      <w:bookmarkStart w:id="244" w:name="_Toc478566219"/>
      <w:bookmarkStart w:id="245" w:name="_Toc227057898"/>
      <w:bookmarkStart w:id="246" w:name="_Toc107822495"/>
      <w:bookmarkStart w:id="247" w:name="_Toc91255797"/>
      <w:bookmarkStart w:id="248" w:name="_Toc447265522"/>
      <w:bookmarkStart w:id="249" w:name="_Toc199490182"/>
      <w:bookmarkStart w:id="250" w:name="_Toc226969292"/>
      <w:bookmarkStart w:id="251" w:name="_Toc447265236"/>
      <w:bookmarkStart w:id="252" w:name="_Toc478565664"/>
      <w:r>
        <w:rPr>
          <w:rFonts w:hint="eastAsia" w:ascii="仿宋" w:hAnsi="仿宋" w:eastAsia="仿宋"/>
          <w:b/>
          <w:szCs w:val="21"/>
        </w:rPr>
        <w:t>3.3 应答报价</w:t>
      </w:r>
      <w:bookmarkEnd w:id="241"/>
      <w:bookmarkEnd w:id="242"/>
      <w:bookmarkEnd w:id="243"/>
      <w:bookmarkEnd w:id="244"/>
      <w:bookmarkEnd w:id="245"/>
      <w:bookmarkEnd w:id="246"/>
      <w:bookmarkEnd w:id="247"/>
      <w:bookmarkEnd w:id="248"/>
      <w:bookmarkEnd w:id="249"/>
      <w:bookmarkEnd w:id="250"/>
      <w:bookmarkEnd w:id="251"/>
      <w:bookmarkEnd w:id="252"/>
    </w:p>
    <w:p w14:paraId="4A01AFBE">
      <w:pPr>
        <w:spacing w:line="360" w:lineRule="auto"/>
        <w:ind w:firstLine="420" w:firstLineChars="200"/>
        <w:rPr>
          <w:rFonts w:ascii="仿宋" w:hAnsi="仿宋" w:eastAsia="仿宋"/>
          <w:szCs w:val="21"/>
        </w:rPr>
      </w:pPr>
      <w:r>
        <w:rPr>
          <w:rFonts w:hint="eastAsia" w:ascii="仿宋" w:hAnsi="仿宋" w:eastAsia="仿宋"/>
          <w:szCs w:val="21"/>
        </w:rPr>
        <w:t>3.3.1 应答人应当根据招标文件要求进行报价，应答人应当报出符合招标文件要求的拟提供招标货物的单价（如适用）和总价。</w:t>
      </w:r>
    </w:p>
    <w:p w14:paraId="6131CBAB">
      <w:pPr>
        <w:spacing w:line="360" w:lineRule="auto"/>
        <w:ind w:firstLine="420" w:firstLineChars="200"/>
        <w:rPr>
          <w:rFonts w:ascii="仿宋" w:hAnsi="仿宋" w:eastAsia="仿宋"/>
          <w:szCs w:val="21"/>
        </w:rPr>
      </w:pPr>
      <w:r>
        <w:rPr>
          <w:rFonts w:hint="eastAsia" w:ascii="仿宋" w:hAnsi="仿宋" w:eastAsia="仿宋"/>
          <w:szCs w:val="21"/>
        </w:rPr>
        <w:t>3.3.2 应答货币：人民币。</w:t>
      </w:r>
    </w:p>
    <w:p w14:paraId="6FBA4878">
      <w:pPr>
        <w:spacing w:line="360" w:lineRule="auto"/>
        <w:ind w:firstLine="420" w:firstLineChars="200"/>
        <w:rPr>
          <w:rFonts w:ascii="仿宋" w:hAnsi="仿宋" w:eastAsia="仿宋"/>
          <w:szCs w:val="21"/>
        </w:rPr>
      </w:pPr>
      <w:r>
        <w:rPr>
          <w:rFonts w:hint="eastAsia" w:ascii="仿宋" w:hAnsi="仿宋" w:eastAsia="仿宋"/>
          <w:szCs w:val="21"/>
        </w:rPr>
        <w:t>3.3.3 招标人设有最高应答限价的，应答人的应答报价不得超过最高应答限价，否则其应答将被否决。最高应答限价或者其计算方法见应答人须知前附表。</w:t>
      </w:r>
    </w:p>
    <w:p w14:paraId="2710159C">
      <w:pPr>
        <w:spacing w:line="360" w:lineRule="auto"/>
        <w:ind w:firstLine="420" w:firstLineChars="200"/>
        <w:rPr>
          <w:rFonts w:ascii="仿宋" w:hAnsi="仿宋" w:eastAsia="仿宋"/>
          <w:szCs w:val="21"/>
        </w:rPr>
      </w:pPr>
      <w:r>
        <w:rPr>
          <w:rFonts w:hint="eastAsia" w:ascii="仿宋" w:hAnsi="仿宋" w:eastAsia="仿宋"/>
          <w:szCs w:val="21"/>
        </w:rPr>
        <w:t>3.3.4 招标人不接受应答人的任何低于成本报价的不正当竞争方式。</w:t>
      </w:r>
    </w:p>
    <w:p w14:paraId="04E2B91B">
      <w:pPr>
        <w:spacing w:line="360" w:lineRule="auto"/>
        <w:ind w:firstLine="420" w:firstLineChars="200"/>
        <w:rPr>
          <w:rFonts w:ascii="仿宋" w:hAnsi="仿宋" w:eastAsia="仿宋"/>
          <w:szCs w:val="21"/>
        </w:rPr>
      </w:pPr>
      <w:r>
        <w:rPr>
          <w:rFonts w:hint="eastAsia" w:ascii="仿宋" w:hAnsi="仿宋" w:eastAsia="仿宋"/>
          <w:szCs w:val="21"/>
        </w:rPr>
        <w:t>3.3.5 只有在招标文件要求或者允许报优惠价时，应答人才可以报出。应答人优惠报价的数额，唱价时也必须当众宣读。关于优惠条件的规定见应答人须知前附表。</w:t>
      </w:r>
    </w:p>
    <w:p w14:paraId="159BF34F">
      <w:pPr>
        <w:spacing w:line="360" w:lineRule="auto"/>
        <w:ind w:firstLine="420" w:firstLineChars="200"/>
        <w:rPr>
          <w:rFonts w:ascii="仿宋" w:hAnsi="仿宋" w:eastAsia="仿宋"/>
          <w:szCs w:val="21"/>
        </w:rPr>
      </w:pPr>
      <w:r>
        <w:rPr>
          <w:rFonts w:hint="eastAsia" w:ascii="仿宋" w:hAnsi="仿宋" w:eastAsia="仿宋"/>
          <w:szCs w:val="21"/>
        </w:rPr>
        <w:t>3.3.6 应答报价的具体要求见应答人须知前附表。</w:t>
      </w:r>
    </w:p>
    <w:p w14:paraId="5F344B43">
      <w:pPr>
        <w:spacing w:line="360" w:lineRule="auto"/>
        <w:ind w:firstLine="422" w:firstLineChars="200"/>
        <w:rPr>
          <w:rFonts w:ascii="仿宋" w:hAnsi="仿宋" w:eastAsia="仿宋"/>
          <w:b/>
          <w:szCs w:val="21"/>
        </w:rPr>
      </w:pPr>
      <w:bookmarkStart w:id="253" w:name="_Toc447265237"/>
      <w:bookmarkStart w:id="254" w:name="_Toc107822500"/>
      <w:bookmarkStart w:id="255" w:name="_Toc474147984"/>
      <w:bookmarkStart w:id="256" w:name="_Toc199490183"/>
      <w:bookmarkStart w:id="257" w:name="_Toc226969296"/>
      <w:bookmarkStart w:id="258" w:name="_Toc227057902"/>
      <w:bookmarkStart w:id="259" w:name="_Toc478566028"/>
      <w:bookmarkStart w:id="260" w:name="_Toc447188687"/>
      <w:bookmarkStart w:id="261" w:name="_Toc447265523"/>
      <w:bookmarkStart w:id="262" w:name="_Toc478566220"/>
      <w:bookmarkStart w:id="263" w:name="_Toc478565665"/>
      <w:bookmarkStart w:id="264" w:name="_Toc91255798"/>
      <w:bookmarkStart w:id="265" w:name="_Toc226969295"/>
      <w:bookmarkStart w:id="266" w:name="_Toc227057901"/>
      <w:bookmarkStart w:id="267" w:name="_Toc107822499"/>
      <w:r>
        <w:rPr>
          <w:rFonts w:hint="eastAsia" w:ascii="仿宋" w:hAnsi="仿宋" w:eastAsia="仿宋"/>
          <w:b/>
          <w:szCs w:val="21"/>
        </w:rPr>
        <w:t>3.4 应答有效期</w:t>
      </w:r>
      <w:bookmarkEnd w:id="253"/>
      <w:bookmarkEnd w:id="254"/>
      <w:bookmarkEnd w:id="255"/>
      <w:bookmarkEnd w:id="256"/>
      <w:bookmarkEnd w:id="257"/>
      <w:bookmarkEnd w:id="258"/>
      <w:bookmarkEnd w:id="259"/>
      <w:bookmarkEnd w:id="260"/>
      <w:bookmarkEnd w:id="261"/>
      <w:bookmarkEnd w:id="262"/>
      <w:bookmarkEnd w:id="263"/>
      <w:bookmarkEnd w:id="264"/>
    </w:p>
    <w:p w14:paraId="7C8A4571">
      <w:pPr>
        <w:spacing w:line="360" w:lineRule="auto"/>
        <w:ind w:firstLine="420" w:firstLineChars="200"/>
        <w:rPr>
          <w:rFonts w:ascii="仿宋" w:hAnsi="仿宋" w:eastAsia="仿宋"/>
          <w:szCs w:val="21"/>
        </w:rPr>
      </w:pPr>
      <w:r>
        <w:rPr>
          <w:rFonts w:hint="eastAsia" w:ascii="仿宋" w:hAnsi="仿宋" w:eastAsia="仿宋"/>
          <w:szCs w:val="21"/>
        </w:rPr>
        <w:t>3.4.1 应答有效期从递交应答文件截止之日起计算。应答有效期的具体时间见应答人须知前附表。在此期间，应答人不得要求撤销或者修改其应答文件。应答有效期不满足招标文件要求的应答将被否决。</w:t>
      </w:r>
    </w:p>
    <w:p w14:paraId="59398249">
      <w:pPr>
        <w:spacing w:line="360" w:lineRule="auto"/>
        <w:ind w:firstLine="420" w:firstLineChars="200"/>
        <w:rPr>
          <w:rFonts w:ascii="仿宋" w:hAnsi="仿宋" w:eastAsia="仿宋"/>
          <w:szCs w:val="21"/>
        </w:rPr>
      </w:pPr>
      <w:r>
        <w:rPr>
          <w:rFonts w:hint="eastAsia" w:ascii="仿宋" w:hAnsi="仿宋" w:eastAsia="仿宋"/>
          <w:szCs w:val="21"/>
        </w:rPr>
        <w:t>3.4.2 在原定应答有效期满之前，如果出现特殊情况，招标人决定延长应答有效期的，应当以书面形式向应答人提出延长应答有效期的要求，应答人须以书面形式予以答复。应答人同意延长应答有效期的，不得修改其应答文件的实质性内容，但应当相应延长其应答保证金有效期；应答人拒绝延长应答有效期的，其应答失效，应答人有权收回其应答保证金。</w:t>
      </w:r>
    </w:p>
    <w:p w14:paraId="34D6043C">
      <w:pPr>
        <w:spacing w:line="360" w:lineRule="auto"/>
        <w:ind w:firstLine="422" w:firstLineChars="200"/>
        <w:rPr>
          <w:rFonts w:ascii="仿宋" w:hAnsi="仿宋" w:eastAsia="仿宋"/>
          <w:b/>
          <w:szCs w:val="21"/>
        </w:rPr>
      </w:pPr>
      <w:bookmarkStart w:id="268" w:name="_Toc478566221"/>
      <w:bookmarkStart w:id="269" w:name="_Toc91255799"/>
      <w:bookmarkStart w:id="270" w:name="_Toc474147985"/>
      <w:bookmarkStart w:id="271" w:name="_Toc447265238"/>
      <w:bookmarkStart w:id="272" w:name="_Toc447188688"/>
      <w:bookmarkStart w:id="273" w:name="_Toc447265524"/>
      <w:bookmarkStart w:id="274" w:name="_Toc478566029"/>
      <w:bookmarkStart w:id="275" w:name="_Toc478565666"/>
      <w:bookmarkStart w:id="276" w:name="_Toc199490184"/>
      <w:r>
        <w:rPr>
          <w:rFonts w:hint="eastAsia" w:ascii="仿宋" w:hAnsi="仿宋" w:eastAsia="仿宋"/>
          <w:b/>
          <w:szCs w:val="21"/>
        </w:rPr>
        <w:t xml:space="preserve">3.5 </w:t>
      </w:r>
      <w:bookmarkEnd w:id="265"/>
      <w:bookmarkEnd w:id="266"/>
      <w:bookmarkEnd w:id="267"/>
      <w:bookmarkEnd w:id="268"/>
      <w:bookmarkEnd w:id="269"/>
      <w:bookmarkEnd w:id="270"/>
      <w:bookmarkEnd w:id="271"/>
      <w:bookmarkEnd w:id="272"/>
      <w:bookmarkEnd w:id="273"/>
      <w:bookmarkEnd w:id="274"/>
      <w:bookmarkEnd w:id="275"/>
      <w:r>
        <w:rPr>
          <w:rFonts w:hint="eastAsia" w:ascii="仿宋" w:hAnsi="仿宋" w:eastAsia="仿宋"/>
          <w:b/>
          <w:szCs w:val="21"/>
        </w:rPr>
        <w:t>应答保证金</w:t>
      </w:r>
      <w:bookmarkEnd w:id="276"/>
    </w:p>
    <w:p w14:paraId="6AEDC6FA">
      <w:pPr>
        <w:spacing w:line="360" w:lineRule="auto"/>
        <w:ind w:firstLine="420" w:firstLineChars="200"/>
        <w:rPr>
          <w:rFonts w:ascii="仿宋" w:hAnsi="仿宋" w:eastAsia="仿宋"/>
          <w:szCs w:val="21"/>
        </w:rPr>
      </w:pPr>
      <w:r>
        <w:rPr>
          <w:rFonts w:hint="eastAsia" w:ascii="仿宋" w:hAnsi="仿宋" w:eastAsia="仿宋"/>
          <w:szCs w:val="21"/>
        </w:rPr>
        <w:t>3.5.1 招标人要求应答人递交应答保证金的，应答人必须在递交应答文件的同时，按照应答人须知前附表的规定递交应答保证金。应答保证金一般不超过项目估算价的2%，但最高不得超过</w:t>
      </w:r>
      <w:r>
        <w:rPr>
          <w:rFonts w:ascii="仿宋" w:hAnsi="仿宋" w:eastAsia="仿宋"/>
          <w:szCs w:val="21"/>
        </w:rPr>
        <w:t>80</w:t>
      </w:r>
      <w:r>
        <w:rPr>
          <w:rFonts w:hint="eastAsia" w:ascii="仿宋" w:hAnsi="仿宋" w:eastAsia="仿宋"/>
          <w:szCs w:val="21"/>
        </w:rPr>
        <w:t>万元人民币，本招标项目的应答保证金金额见应答人须知前附表。</w:t>
      </w:r>
    </w:p>
    <w:p w14:paraId="59758C92">
      <w:pPr>
        <w:spacing w:line="360" w:lineRule="auto"/>
        <w:ind w:firstLine="420" w:firstLineChars="200"/>
        <w:rPr>
          <w:rFonts w:ascii="仿宋" w:hAnsi="仿宋" w:eastAsia="仿宋"/>
          <w:szCs w:val="21"/>
        </w:rPr>
      </w:pPr>
      <w:r>
        <w:rPr>
          <w:rFonts w:hint="eastAsia" w:ascii="仿宋" w:hAnsi="仿宋" w:eastAsia="仿宋"/>
          <w:szCs w:val="21"/>
        </w:rPr>
        <w:t>3.5.2 招标人可以规定应答保证金是以现金、支票、银行汇票、在中国注册的银行出具的银行保函等方式递交，依法必须进行招标的项目的境内应答人，以现金或者支票形式递交的应答保证金应当从其基本账户转出。应答保证金有效期应当与应答有效期一致。应答保证金的形式见应答人须知前附表。</w:t>
      </w:r>
    </w:p>
    <w:p w14:paraId="7316D8CD">
      <w:pPr>
        <w:spacing w:line="360" w:lineRule="auto"/>
        <w:ind w:firstLine="420" w:firstLineChars="200"/>
        <w:rPr>
          <w:rFonts w:ascii="仿宋" w:hAnsi="仿宋" w:eastAsia="仿宋"/>
          <w:szCs w:val="21"/>
        </w:rPr>
      </w:pPr>
      <w:r>
        <w:rPr>
          <w:rFonts w:hint="eastAsia" w:ascii="仿宋" w:hAnsi="仿宋" w:eastAsia="仿宋"/>
          <w:szCs w:val="21"/>
        </w:rPr>
        <w:t>3.5.3 招标人最迟应当在书面合同签订后5日内向中选人和未中选的应答人退还应答保证金及银行同期存款利息。</w:t>
      </w:r>
    </w:p>
    <w:p w14:paraId="125A4E4A">
      <w:pPr>
        <w:spacing w:line="360" w:lineRule="auto"/>
        <w:ind w:firstLine="420" w:firstLineChars="200"/>
        <w:rPr>
          <w:rFonts w:ascii="仿宋" w:hAnsi="仿宋" w:eastAsia="仿宋"/>
          <w:szCs w:val="21"/>
        </w:rPr>
      </w:pPr>
      <w:r>
        <w:rPr>
          <w:rFonts w:hint="eastAsia" w:ascii="仿宋" w:hAnsi="仿宋" w:eastAsia="仿宋"/>
          <w:szCs w:val="21"/>
        </w:rPr>
        <w:t>3.5.4 发生下列情形之一时，应答保证金可不予退还：</w:t>
      </w:r>
    </w:p>
    <w:p w14:paraId="648BE90B">
      <w:pPr>
        <w:spacing w:line="360" w:lineRule="auto"/>
        <w:ind w:firstLine="420" w:firstLineChars="200"/>
        <w:rPr>
          <w:rFonts w:ascii="仿宋" w:hAnsi="仿宋" w:eastAsia="仿宋"/>
          <w:szCs w:val="21"/>
        </w:rPr>
      </w:pPr>
      <w:r>
        <w:rPr>
          <w:rFonts w:ascii="仿宋" w:hAnsi="仿宋" w:eastAsia="仿宋"/>
          <w:szCs w:val="21"/>
        </w:rPr>
        <w:t>（1）应答人在</w:t>
      </w:r>
      <w:r>
        <w:rPr>
          <w:rFonts w:hint="eastAsia" w:ascii="仿宋" w:hAnsi="仿宋" w:eastAsia="仿宋"/>
          <w:szCs w:val="21"/>
        </w:rPr>
        <w:t>招标</w:t>
      </w:r>
      <w:r>
        <w:rPr>
          <w:rFonts w:ascii="仿宋" w:hAnsi="仿宋" w:eastAsia="仿宋"/>
          <w:szCs w:val="21"/>
        </w:rPr>
        <w:t>文件中规定的应答有效期内</w:t>
      </w:r>
      <w:r>
        <w:rPr>
          <w:rFonts w:hint="eastAsia" w:ascii="仿宋" w:hAnsi="仿宋" w:eastAsia="仿宋"/>
          <w:szCs w:val="21"/>
        </w:rPr>
        <w:t>撤销应答的；</w:t>
      </w:r>
    </w:p>
    <w:p w14:paraId="51DB4C9B">
      <w:pPr>
        <w:spacing w:line="360" w:lineRule="auto"/>
        <w:ind w:firstLine="420" w:firstLineChars="200"/>
        <w:rPr>
          <w:rFonts w:ascii="仿宋" w:hAnsi="仿宋" w:eastAsia="仿宋"/>
          <w:szCs w:val="21"/>
        </w:rPr>
      </w:pPr>
      <w:r>
        <w:rPr>
          <w:rFonts w:ascii="仿宋" w:hAnsi="仿宋" w:eastAsia="仿宋"/>
          <w:szCs w:val="21"/>
        </w:rPr>
        <w:t>（2）</w:t>
      </w:r>
      <w:r>
        <w:rPr>
          <w:rFonts w:hint="eastAsia" w:ascii="仿宋" w:hAnsi="仿宋" w:eastAsia="仿宋"/>
          <w:szCs w:val="21"/>
        </w:rPr>
        <w:t>中选人无正当理由不与招标人在规定期限内订立合同、在签订合同时向招标人提出附加条件，或者不按照招标文件要求递交履约保证金的；</w:t>
      </w:r>
    </w:p>
    <w:p w14:paraId="45236BE4">
      <w:pPr>
        <w:spacing w:line="360" w:lineRule="auto"/>
        <w:ind w:firstLine="420" w:firstLineChars="200"/>
        <w:rPr>
          <w:rFonts w:ascii="仿宋" w:hAnsi="仿宋" w:eastAsia="仿宋"/>
          <w:szCs w:val="21"/>
        </w:rPr>
      </w:pPr>
      <w:r>
        <w:rPr>
          <w:rFonts w:ascii="仿宋" w:hAnsi="仿宋" w:eastAsia="仿宋"/>
          <w:szCs w:val="21"/>
        </w:rPr>
        <w:t>（3）应答人有串通应答、弄虚作假等行为的；</w:t>
      </w:r>
    </w:p>
    <w:p w14:paraId="1A25CEC0">
      <w:pPr>
        <w:spacing w:line="360" w:lineRule="auto"/>
        <w:ind w:firstLine="420" w:firstLineChars="200"/>
        <w:rPr>
          <w:rFonts w:ascii="仿宋" w:hAnsi="仿宋" w:eastAsia="仿宋"/>
          <w:szCs w:val="21"/>
        </w:rPr>
      </w:pPr>
      <w:r>
        <w:rPr>
          <w:rFonts w:ascii="仿宋" w:hAnsi="仿宋" w:eastAsia="仿宋"/>
          <w:szCs w:val="21"/>
        </w:rPr>
        <w:t>（4）其他规定</w:t>
      </w:r>
      <w:r>
        <w:rPr>
          <w:rFonts w:hint="eastAsia" w:ascii="仿宋" w:hAnsi="仿宋" w:eastAsia="仿宋"/>
          <w:szCs w:val="21"/>
        </w:rPr>
        <w:t>见应答人须知前附表</w:t>
      </w:r>
      <w:r>
        <w:rPr>
          <w:rFonts w:ascii="仿宋" w:hAnsi="仿宋" w:eastAsia="仿宋"/>
          <w:szCs w:val="21"/>
        </w:rPr>
        <w:t>。</w:t>
      </w:r>
    </w:p>
    <w:p w14:paraId="362111CC">
      <w:pPr>
        <w:spacing w:line="360" w:lineRule="auto"/>
        <w:ind w:firstLine="420" w:firstLineChars="200"/>
        <w:rPr>
          <w:rFonts w:ascii="仿宋" w:hAnsi="仿宋" w:eastAsia="仿宋"/>
          <w:szCs w:val="21"/>
        </w:rPr>
      </w:pPr>
      <w:r>
        <w:rPr>
          <w:rFonts w:hint="eastAsia" w:ascii="仿宋" w:hAnsi="仿宋" w:eastAsia="仿宋"/>
          <w:szCs w:val="21"/>
        </w:rPr>
        <w:t>3.5.5 未递交应答保证金或者递交的应答保证金有瑕疵的应答将被否决。</w:t>
      </w:r>
    </w:p>
    <w:p w14:paraId="346A09B2">
      <w:pPr>
        <w:spacing w:line="360" w:lineRule="auto"/>
        <w:ind w:firstLine="422" w:firstLineChars="200"/>
        <w:rPr>
          <w:rFonts w:ascii="仿宋" w:hAnsi="仿宋" w:eastAsia="仿宋"/>
          <w:b/>
          <w:szCs w:val="21"/>
        </w:rPr>
      </w:pPr>
      <w:bookmarkStart w:id="277" w:name="_Toc91255800"/>
      <w:bookmarkStart w:id="278" w:name="_Toc226969297"/>
      <w:bookmarkStart w:id="279" w:name="_Toc227057903"/>
      <w:bookmarkStart w:id="280" w:name="_Toc447265525"/>
      <w:bookmarkStart w:id="281" w:name="_Toc478566222"/>
      <w:bookmarkStart w:id="282" w:name="_Toc447265239"/>
      <w:bookmarkStart w:id="283" w:name="_Toc447188689"/>
      <w:bookmarkStart w:id="284" w:name="_Toc199490185"/>
      <w:bookmarkStart w:id="285" w:name="_Toc478566030"/>
      <w:bookmarkStart w:id="286" w:name="_Toc478565667"/>
      <w:bookmarkStart w:id="287" w:name="_Toc474147986"/>
      <w:bookmarkStart w:id="288" w:name="_Toc107822501"/>
      <w:r>
        <w:rPr>
          <w:rFonts w:hint="eastAsia" w:ascii="仿宋" w:hAnsi="仿宋" w:eastAsia="仿宋"/>
          <w:b/>
          <w:szCs w:val="21"/>
        </w:rPr>
        <w:t>3.6 备选应答方案</w:t>
      </w:r>
      <w:bookmarkEnd w:id="277"/>
      <w:bookmarkEnd w:id="278"/>
      <w:bookmarkEnd w:id="279"/>
      <w:bookmarkEnd w:id="280"/>
      <w:bookmarkEnd w:id="281"/>
      <w:bookmarkEnd w:id="282"/>
      <w:bookmarkEnd w:id="283"/>
      <w:bookmarkEnd w:id="284"/>
      <w:bookmarkEnd w:id="285"/>
      <w:bookmarkEnd w:id="286"/>
      <w:bookmarkEnd w:id="287"/>
    </w:p>
    <w:p w14:paraId="1B62BCBE">
      <w:pPr>
        <w:spacing w:line="360" w:lineRule="auto"/>
        <w:ind w:firstLine="420" w:firstLineChars="200"/>
        <w:rPr>
          <w:rFonts w:ascii="仿宋" w:hAnsi="仿宋" w:eastAsia="仿宋"/>
          <w:szCs w:val="21"/>
        </w:rPr>
      </w:pPr>
      <w:r>
        <w:rPr>
          <w:rFonts w:hint="eastAsia" w:ascii="仿宋" w:hAnsi="仿宋" w:eastAsia="仿宋"/>
          <w:szCs w:val="21"/>
        </w:rPr>
        <w:t>3.6.1 除应答人须知前附表另有规定外，应答人不得递交备选应答方案。</w:t>
      </w:r>
    </w:p>
    <w:p w14:paraId="391822C3">
      <w:pPr>
        <w:spacing w:line="360" w:lineRule="auto"/>
        <w:ind w:firstLine="420" w:firstLineChars="200"/>
        <w:rPr>
          <w:rFonts w:ascii="仿宋" w:hAnsi="仿宋" w:eastAsia="仿宋"/>
          <w:szCs w:val="21"/>
        </w:rPr>
      </w:pPr>
      <w:r>
        <w:rPr>
          <w:rFonts w:hint="eastAsia" w:ascii="仿宋" w:hAnsi="仿宋" w:eastAsia="仿宋"/>
          <w:szCs w:val="21"/>
        </w:rPr>
        <w:t>3.6.2 若招标人在招标文件中邀请应答人递交备选方案时，则应答人除按照招标文件规定的基本方案编制和递交应答文件外，可以附加递交备选应答方案。</w:t>
      </w:r>
    </w:p>
    <w:p w14:paraId="3E9EE843">
      <w:pPr>
        <w:spacing w:line="360" w:lineRule="auto"/>
        <w:ind w:firstLine="420" w:firstLineChars="200"/>
        <w:rPr>
          <w:rFonts w:ascii="仿宋" w:hAnsi="仿宋" w:eastAsia="仿宋"/>
          <w:szCs w:val="21"/>
        </w:rPr>
      </w:pPr>
      <w:r>
        <w:rPr>
          <w:rFonts w:hint="eastAsia" w:ascii="仿宋" w:hAnsi="仿宋" w:eastAsia="仿宋"/>
          <w:szCs w:val="21"/>
        </w:rPr>
        <w:t>3.6.3 备选应答方案应当说明其对基本方案的改进意见和带来的效益，并附必要的图纸、设计计算、技术要求及其他有关资料，在封面上应当注明“备选应答方案”字样。</w:t>
      </w:r>
    </w:p>
    <w:p w14:paraId="3585B2CD">
      <w:pPr>
        <w:spacing w:line="360" w:lineRule="auto"/>
        <w:ind w:firstLine="420" w:firstLineChars="200"/>
        <w:rPr>
          <w:rFonts w:ascii="仿宋" w:hAnsi="仿宋" w:eastAsia="仿宋"/>
          <w:szCs w:val="21"/>
        </w:rPr>
      </w:pPr>
      <w:r>
        <w:rPr>
          <w:rFonts w:hint="eastAsia" w:ascii="仿宋" w:hAnsi="仿宋" w:eastAsia="仿宋"/>
          <w:szCs w:val="21"/>
        </w:rPr>
        <w:t>3.6.4 允许应答人递交备选应答方案的，只有符合招标文件要求且评审价最低或者综合评分最高而被推荐为中选候选人的应答人所递交的备选应答方案，可予以考虑。评审委员会认为其备选应答方案优于其按照招标文件要求编制的应答方案的，招标人可以接受该备选应答方案。</w:t>
      </w:r>
    </w:p>
    <w:p w14:paraId="7273CCFE">
      <w:pPr>
        <w:spacing w:line="360" w:lineRule="auto"/>
        <w:ind w:firstLine="422" w:firstLineChars="200"/>
        <w:rPr>
          <w:rFonts w:ascii="仿宋" w:hAnsi="仿宋" w:eastAsia="仿宋"/>
          <w:b/>
          <w:szCs w:val="21"/>
        </w:rPr>
      </w:pPr>
      <w:bookmarkStart w:id="289" w:name="_Toc227057904"/>
      <w:bookmarkStart w:id="290" w:name="_Toc226969298"/>
      <w:bookmarkStart w:id="291" w:name="_Toc478566031"/>
      <w:bookmarkStart w:id="292" w:name="_Toc447265526"/>
      <w:bookmarkStart w:id="293" w:name="_Toc447188690"/>
      <w:bookmarkStart w:id="294" w:name="_Toc447265240"/>
      <w:bookmarkStart w:id="295" w:name="_Toc474147987"/>
      <w:bookmarkStart w:id="296" w:name="_Toc478565668"/>
      <w:bookmarkStart w:id="297" w:name="_Toc91255801"/>
      <w:bookmarkStart w:id="298" w:name="_Toc199490186"/>
      <w:bookmarkStart w:id="299" w:name="_Toc478566223"/>
      <w:r>
        <w:rPr>
          <w:rFonts w:hint="eastAsia" w:ascii="仿宋" w:hAnsi="仿宋" w:eastAsia="仿宋"/>
          <w:b/>
          <w:szCs w:val="21"/>
        </w:rPr>
        <w:t>3.7 应答文件的式样</w:t>
      </w:r>
      <w:bookmarkEnd w:id="288"/>
      <w:bookmarkEnd w:id="289"/>
      <w:bookmarkEnd w:id="290"/>
      <w:r>
        <w:rPr>
          <w:rFonts w:hint="eastAsia" w:ascii="仿宋" w:hAnsi="仿宋" w:eastAsia="仿宋"/>
          <w:b/>
          <w:szCs w:val="21"/>
        </w:rPr>
        <w:t>、密封和标记（递交纸质文件适用）</w:t>
      </w:r>
      <w:bookmarkEnd w:id="291"/>
      <w:bookmarkEnd w:id="292"/>
      <w:bookmarkEnd w:id="293"/>
      <w:bookmarkEnd w:id="294"/>
      <w:bookmarkEnd w:id="295"/>
      <w:bookmarkEnd w:id="296"/>
      <w:bookmarkEnd w:id="297"/>
      <w:bookmarkEnd w:id="298"/>
      <w:bookmarkEnd w:id="299"/>
    </w:p>
    <w:p w14:paraId="51BBBB9A">
      <w:pPr>
        <w:spacing w:line="360" w:lineRule="auto"/>
        <w:ind w:firstLine="420" w:firstLineChars="200"/>
        <w:rPr>
          <w:rFonts w:ascii="仿宋" w:hAnsi="仿宋" w:eastAsia="仿宋"/>
          <w:szCs w:val="21"/>
        </w:rPr>
      </w:pPr>
      <w:r>
        <w:rPr>
          <w:rFonts w:hint="eastAsia" w:ascii="仿宋" w:hAnsi="仿宋" w:eastAsia="仿宋"/>
          <w:szCs w:val="21"/>
        </w:rPr>
        <w:t>3.7.1 应答人应当编制一份应答文件“正本”和应答人须知前附表所述份数的“副本”和“电子版”，副本为正本复印件。应答文件正本和副本如有不一致之处，以正本为准；纸质版文件与电子版文件不一致时，以纸质版文件为准。</w:t>
      </w:r>
    </w:p>
    <w:p w14:paraId="2888FC62">
      <w:pPr>
        <w:spacing w:line="360" w:lineRule="auto"/>
        <w:ind w:firstLine="420" w:firstLineChars="200"/>
        <w:rPr>
          <w:rFonts w:ascii="仿宋" w:hAnsi="仿宋" w:eastAsia="仿宋"/>
          <w:szCs w:val="21"/>
        </w:rPr>
      </w:pPr>
      <w:r>
        <w:rPr>
          <w:rFonts w:hint="eastAsia" w:ascii="仿宋" w:hAnsi="仿宋" w:eastAsia="仿宋"/>
          <w:szCs w:val="21"/>
        </w:rPr>
        <w:t>3.7.2 每份应答文件的正本、副本及电子版应当分别装订，并于封面上明确标明“正本”“副本”和“电子版”字样。</w:t>
      </w:r>
    </w:p>
    <w:p w14:paraId="750F33AD">
      <w:pPr>
        <w:spacing w:line="360" w:lineRule="auto"/>
        <w:ind w:firstLine="420" w:firstLineChars="200"/>
        <w:rPr>
          <w:rFonts w:ascii="仿宋" w:hAnsi="仿宋" w:eastAsia="仿宋"/>
          <w:szCs w:val="21"/>
        </w:rPr>
      </w:pPr>
      <w:r>
        <w:rPr>
          <w:rFonts w:hint="eastAsia" w:ascii="仿宋" w:hAnsi="仿宋" w:eastAsia="仿宋"/>
          <w:szCs w:val="21"/>
        </w:rPr>
        <w:t>3.7.3 应答文件应当按照招标文件规定密封包装，并于封装封面上明确标明“正本”“副本”和“电子版”字样。密封的所有黏接缝隙必须加盖单位公章或者由应答人的法定代表人或者其委托代理人签字。</w:t>
      </w:r>
    </w:p>
    <w:p w14:paraId="37B66195">
      <w:pPr>
        <w:spacing w:line="360" w:lineRule="auto"/>
        <w:ind w:firstLine="420" w:firstLineChars="200"/>
        <w:rPr>
          <w:rFonts w:ascii="仿宋" w:hAnsi="仿宋" w:eastAsia="仿宋"/>
          <w:szCs w:val="21"/>
        </w:rPr>
      </w:pPr>
      <w:r>
        <w:rPr>
          <w:rFonts w:hint="eastAsia" w:ascii="仿宋" w:hAnsi="仿宋" w:eastAsia="仿宋"/>
          <w:szCs w:val="21"/>
        </w:rPr>
        <w:t>3.7.4 外层包封应当写明招标人名称和地址、项目名称、招标编号、并注明唱价时间以前不得开封。还应当写明应答人的名称与地址、邮政编码，以便应答出现逾期送达时能原封退回。</w:t>
      </w:r>
    </w:p>
    <w:p w14:paraId="273A4ABA">
      <w:pPr>
        <w:spacing w:line="360" w:lineRule="auto"/>
        <w:ind w:firstLine="420" w:firstLineChars="200"/>
        <w:rPr>
          <w:rFonts w:ascii="仿宋" w:hAnsi="仿宋" w:eastAsia="仿宋"/>
          <w:szCs w:val="21"/>
        </w:rPr>
      </w:pPr>
      <w:r>
        <w:rPr>
          <w:rFonts w:hint="eastAsia" w:ascii="仿宋" w:hAnsi="仿宋" w:eastAsia="仿宋"/>
          <w:szCs w:val="21"/>
        </w:rPr>
        <w:t>3.7.5 递交应答文件时，招标人应当对符合招标文件规定密封和标记的应答文件进行签收。</w:t>
      </w:r>
    </w:p>
    <w:p w14:paraId="06094545">
      <w:pPr>
        <w:spacing w:line="360" w:lineRule="auto"/>
        <w:ind w:firstLine="420" w:firstLineChars="200"/>
        <w:rPr>
          <w:rFonts w:ascii="仿宋" w:hAnsi="仿宋" w:eastAsia="仿宋"/>
          <w:szCs w:val="21"/>
        </w:rPr>
      </w:pPr>
      <w:r>
        <w:rPr>
          <w:rFonts w:hint="eastAsia" w:ascii="仿宋" w:hAnsi="仿宋" w:eastAsia="仿宋"/>
          <w:szCs w:val="21"/>
        </w:rPr>
        <w:t>3.7.6 招标人对于应答文件密封、标记另有要求的，见应答人须知前附表。</w:t>
      </w:r>
    </w:p>
    <w:p w14:paraId="38307248">
      <w:pPr>
        <w:spacing w:line="360" w:lineRule="auto"/>
        <w:ind w:firstLine="422" w:firstLineChars="200"/>
        <w:rPr>
          <w:rFonts w:ascii="仿宋" w:hAnsi="仿宋" w:eastAsia="仿宋"/>
          <w:b/>
          <w:szCs w:val="21"/>
        </w:rPr>
      </w:pPr>
      <w:bookmarkStart w:id="300" w:name="_Toc199490187"/>
      <w:bookmarkStart w:id="301" w:name="_Toc447188691"/>
      <w:bookmarkStart w:id="302" w:name="_Toc478566032"/>
      <w:bookmarkStart w:id="303" w:name="_Toc474147988"/>
      <w:bookmarkStart w:id="304" w:name="_Toc478566224"/>
      <w:bookmarkStart w:id="305" w:name="_Toc439838338"/>
      <w:bookmarkStart w:id="306" w:name="_Toc478565669"/>
      <w:bookmarkStart w:id="307" w:name="_Toc91255802"/>
      <w:bookmarkStart w:id="308" w:name="_Toc447265527"/>
      <w:bookmarkStart w:id="309" w:name="_Toc447265241"/>
      <w:r>
        <w:rPr>
          <w:rFonts w:hint="eastAsia" w:ascii="仿宋" w:hAnsi="仿宋" w:eastAsia="仿宋"/>
          <w:b/>
          <w:szCs w:val="21"/>
        </w:rPr>
        <w:t>3.8 电子招标的应答文件上传形式</w:t>
      </w:r>
      <w:bookmarkEnd w:id="300"/>
      <w:bookmarkEnd w:id="301"/>
      <w:bookmarkEnd w:id="302"/>
      <w:bookmarkEnd w:id="303"/>
      <w:bookmarkEnd w:id="304"/>
      <w:bookmarkEnd w:id="305"/>
      <w:bookmarkEnd w:id="306"/>
      <w:bookmarkEnd w:id="307"/>
      <w:bookmarkEnd w:id="308"/>
      <w:bookmarkEnd w:id="309"/>
    </w:p>
    <w:p w14:paraId="533162DA">
      <w:pPr>
        <w:spacing w:line="360" w:lineRule="auto"/>
        <w:ind w:firstLine="420" w:firstLineChars="200"/>
        <w:rPr>
          <w:rFonts w:ascii="仿宋" w:hAnsi="仿宋" w:eastAsia="仿宋"/>
          <w:szCs w:val="21"/>
        </w:rPr>
      </w:pPr>
      <w:r>
        <w:rPr>
          <w:rFonts w:hint="eastAsia" w:ascii="仿宋" w:hAnsi="仿宋" w:eastAsia="仿宋"/>
          <w:szCs w:val="21"/>
        </w:rPr>
        <w:t>应答文件应当按照应答人须知前附表要求的形式上传。</w:t>
      </w:r>
    </w:p>
    <w:p w14:paraId="7960E2B1">
      <w:pPr>
        <w:spacing w:line="360" w:lineRule="auto"/>
        <w:ind w:firstLine="422" w:firstLineChars="200"/>
        <w:rPr>
          <w:rFonts w:ascii="仿宋" w:hAnsi="仿宋" w:eastAsia="仿宋"/>
          <w:b/>
          <w:bCs/>
          <w:szCs w:val="21"/>
        </w:rPr>
      </w:pPr>
      <w:bookmarkStart w:id="310" w:name="_Toc447265528"/>
      <w:bookmarkStart w:id="311" w:name="_Toc474147989"/>
      <w:bookmarkStart w:id="312" w:name="_Toc447265242"/>
      <w:bookmarkStart w:id="313" w:name="_Toc184635074"/>
      <w:bookmarkStart w:id="314" w:name="_Toc478565670"/>
      <w:bookmarkStart w:id="315" w:name="_Toc478566033"/>
      <w:bookmarkStart w:id="316" w:name="_Toc478566225"/>
      <w:bookmarkStart w:id="317" w:name="_Toc91255803"/>
      <w:bookmarkStart w:id="318" w:name="_Toc199490188"/>
      <w:bookmarkStart w:id="319" w:name="_Toc107822503"/>
      <w:bookmarkStart w:id="320" w:name="_Toc488655848"/>
      <w:bookmarkStart w:id="321" w:name="_Toc226969300"/>
      <w:bookmarkStart w:id="322" w:name="_Toc227057906"/>
      <w:r>
        <w:rPr>
          <w:rFonts w:hint="eastAsia" w:ascii="仿宋" w:hAnsi="仿宋" w:eastAsia="仿宋"/>
          <w:b/>
          <w:bCs/>
          <w:szCs w:val="21"/>
        </w:rPr>
        <w:t>4．</w:t>
      </w:r>
      <w:bookmarkEnd w:id="310"/>
      <w:bookmarkEnd w:id="311"/>
      <w:bookmarkEnd w:id="312"/>
      <w:bookmarkEnd w:id="313"/>
      <w:bookmarkEnd w:id="314"/>
      <w:bookmarkEnd w:id="315"/>
      <w:bookmarkEnd w:id="316"/>
      <w:bookmarkEnd w:id="317"/>
      <w:r>
        <w:rPr>
          <w:rFonts w:hint="eastAsia" w:ascii="仿宋" w:hAnsi="仿宋" w:eastAsia="仿宋"/>
          <w:b/>
          <w:bCs/>
          <w:szCs w:val="21"/>
        </w:rPr>
        <w:t>应答</w:t>
      </w:r>
      <w:bookmarkEnd w:id="318"/>
    </w:p>
    <w:p w14:paraId="07517813">
      <w:pPr>
        <w:spacing w:line="360" w:lineRule="auto"/>
        <w:ind w:firstLine="422" w:firstLineChars="200"/>
        <w:rPr>
          <w:rFonts w:ascii="仿宋" w:hAnsi="仿宋" w:eastAsia="仿宋"/>
          <w:b/>
          <w:szCs w:val="21"/>
        </w:rPr>
      </w:pPr>
      <w:bookmarkStart w:id="323" w:name="_Toc199490189"/>
      <w:bookmarkStart w:id="324" w:name="_Toc478566034"/>
      <w:bookmarkStart w:id="325" w:name="_Toc474147990"/>
      <w:bookmarkStart w:id="326" w:name="_Toc91255804"/>
      <w:bookmarkStart w:id="327" w:name="_Toc478566226"/>
      <w:bookmarkStart w:id="328" w:name="_Toc478565671"/>
      <w:bookmarkStart w:id="329" w:name="_Toc447265243"/>
      <w:bookmarkStart w:id="330" w:name="_Toc447265529"/>
      <w:bookmarkStart w:id="331" w:name="_Toc447188692"/>
      <w:r>
        <w:rPr>
          <w:rFonts w:hint="eastAsia" w:ascii="仿宋" w:hAnsi="仿宋" w:eastAsia="仿宋"/>
          <w:b/>
          <w:szCs w:val="21"/>
        </w:rPr>
        <w:t xml:space="preserve">4.1 </w:t>
      </w:r>
      <w:bookmarkEnd w:id="319"/>
      <w:bookmarkEnd w:id="320"/>
      <w:r>
        <w:rPr>
          <w:rFonts w:hint="eastAsia" w:ascii="仿宋" w:hAnsi="仿宋" w:eastAsia="仿宋"/>
          <w:b/>
          <w:szCs w:val="21"/>
        </w:rPr>
        <w:t>应答文件的递交</w:t>
      </w:r>
      <w:bookmarkEnd w:id="321"/>
      <w:bookmarkEnd w:id="322"/>
      <w:bookmarkEnd w:id="323"/>
      <w:bookmarkEnd w:id="324"/>
      <w:bookmarkEnd w:id="325"/>
      <w:bookmarkEnd w:id="326"/>
      <w:bookmarkEnd w:id="327"/>
      <w:bookmarkEnd w:id="328"/>
      <w:bookmarkEnd w:id="329"/>
      <w:bookmarkEnd w:id="330"/>
      <w:bookmarkEnd w:id="331"/>
    </w:p>
    <w:p w14:paraId="791E3A65">
      <w:pPr>
        <w:spacing w:line="360" w:lineRule="auto"/>
        <w:ind w:firstLine="420" w:firstLineChars="200"/>
        <w:rPr>
          <w:rFonts w:ascii="仿宋" w:hAnsi="仿宋" w:eastAsia="仿宋"/>
          <w:szCs w:val="21"/>
        </w:rPr>
      </w:pPr>
      <w:bookmarkStart w:id="332" w:name="_Toc107822504"/>
      <w:bookmarkStart w:id="333" w:name="_Toc488655849"/>
      <w:r>
        <w:rPr>
          <w:rFonts w:hint="eastAsia" w:ascii="仿宋" w:hAnsi="仿宋" w:eastAsia="仿宋"/>
          <w:szCs w:val="21"/>
        </w:rPr>
        <w:t>4.1.1 应答文件递交截止时间：见应答人须知前附表。</w:t>
      </w:r>
    </w:p>
    <w:p w14:paraId="35B90F93">
      <w:pPr>
        <w:spacing w:line="360" w:lineRule="auto"/>
        <w:ind w:firstLine="420" w:firstLineChars="200"/>
        <w:rPr>
          <w:rFonts w:ascii="仿宋" w:hAnsi="仿宋" w:eastAsia="仿宋"/>
          <w:szCs w:val="21"/>
        </w:rPr>
      </w:pPr>
      <w:r>
        <w:rPr>
          <w:rFonts w:hint="eastAsia" w:ascii="仿宋" w:hAnsi="仿宋" w:eastAsia="仿宋"/>
          <w:szCs w:val="21"/>
        </w:rPr>
        <w:t>4.1.2 应答文件递交地点：见应答人须知前附表。</w:t>
      </w:r>
    </w:p>
    <w:p w14:paraId="3AB8BFDB">
      <w:pPr>
        <w:spacing w:line="360" w:lineRule="auto"/>
        <w:ind w:firstLine="420" w:firstLineChars="200"/>
        <w:rPr>
          <w:rFonts w:ascii="仿宋" w:hAnsi="仿宋" w:eastAsia="仿宋"/>
          <w:szCs w:val="21"/>
        </w:rPr>
      </w:pPr>
      <w:r>
        <w:rPr>
          <w:rFonts w:hint="eastAsia" w:ascii="仿宋" w:hAnsi="仿宋" w:eastAsia="仿宋"/>
          <w:szCs w:val="21"/>
        </w:rPr>
        <w:t>4.1.3 招标人收到应答文件后，向应答人出具签收凭证。</w:t>
      </w:r>
    </w:p>
    <w:p w14:paraId="3963E6E6">
      <w:pPr>
        <w:spacing w:line="360" w:lineRule="auto"/>
        <w:ind w:firstLine="420" w:firstLineChars="200"/>
        <w:rPr>
          <w:rFonts w:ascii="仿宋" w:hAnsi="仿宋" w:eastAsia="仿宋"/>
          <w:szCs w:val="21"/>
        </w:rPr>
      </w:pPr>
      <w:r>
        <w:rPr>
          <w:rFonts w:hint="eastAsia" w:ascii="仿宋" w:hAnsi="仿宋" w:eastAsia="仿宋"/>
          <w:szCs w:val="21"/>
        </w:rPr>
        <w:t xml:space="preserve">4.1.4 </w:t>
      </w:r>
      <w:r>
        <w:rPr>
          <w:rFonts w:hint="eastAsia" w:ascii="仿宋" w:hAnsi="仿宋" w:eastAsia="仿宋"/>
          <w:spacing w:val="-4"/>
          <w:szCs w:val="21"/>
        </w:rPr>
        <w:t>除应答人须知前附表另有规定外，应答人所递交的应答文件不予退还。</w:t>
      </w:r>
    </w:p>
    <w:p w14:paraId="4E3E69E2">
      <w:pPr>
        <w:spacing w:line="360" w:lineRule="auto"/>
        <w:ind w:firstLine="420" w:firstLineChars="200"/>
        <w:rPr>
          <w:rFonts w:ascii="仿宋" w:hAnsi="仿宋" w:eastAsia="仿宋"/>
          <w:szCs w:val="21"/>
        </w:rPr>
      </w:pPr>
      <w:r>
        <w:rPr>
          <w:rFonts w:hint="eastAsia" w:ascii="仿宋" w:hAnsi="仿宋" w:eastAsia="仿宋"/>
          <w:szCs w:val="21"/>
        </w:rPr>
        <w:t>4.1.5 出现下列情形之一时，招标人/招标代理机构不予接收应答文件：</w:t>
      </w:r>
    </w:p>
    <w:p w14:paraId="5B720CD8">
      <w:pPr>
        <w:spacing w:line="360" w:lineRule="auto"/>
        <w:ind w:firstLine="420" w:firstLineChars="200"/>
        <w:rPr>
          <w:rFonts w:ascii="仿宋" w:hAnsi="仿宋" w:eastAsia="仿宋"/>
          <w:szCs w:val="21"/>
        </w:rPr>
      </w:pPr>
      <w:r>
        <w:rPr>
          <w:rFonts w:hint="eastAsia" w:ascii="仿宋" w:hAnsi="仿宋" w:eastAsia="仿宋"/>
          <w:szCs w:val="21"/>
        </w:rPr>
        <w:t>（1）逾期送达或者未送达指定地点的；</w:t>
      </w:r>
    </w:p>
    <w:p w14:paraId="36B2462A">
      <w:pPr>
        <w:spacing w:line="360" w:lineRule="auto"/>
        <w:ind w:firstLine="420" w:firstLineChars="200"/>
        <w:rPr>
          <w:rFonts w:ascii="仿宋" w:hAnsi="仿宋" w:eastAsia="仿宋"/>
          <w:szCs w:val="21"/>
        </w:rPr>
      </w:pPr>
      <w:r>
        <w:rPr>
          <w:rFonts w:hint="eastAsia" w:ascii="仿宋" w:hAnsi="仿宋" w:eastAsia="仿宋"/>
          <w:szCs w:val="21"/>
        </w:rPr>
        <w:t>（2）未按照招标文件要求密封的；</w:t>
      </w:r>
    </w:p>
    <w:p w14:paraId="1C0BA5D0">
      <w:pPr>
        <w:spacing w:line="360" w:lineRule="auto"/>
        <w:ind w:firstLine="420" w:firstLineChars="200"/>
        <w:rPr>
          <w:rFonts w:ascii="仿宋" w:hAnsi="仿宋" w:eastAsia="仿宋"/>
          <w:szCs w:val="21"/>
        </w:rPr>
      </w:pPr>
      <w:r>
        <w:rPr>
          <w:rFonts w:hint="eastAsia" w:ascii="仿宋" w:hAnsi="仿宋" w:eastAsia="仿宋"/>
          <w:szCs w:val="21"/>
        </w:rPr>
        <w:t>（3）未通过资格预审的申请人递交的；</w:t>
      </w:r>
    </w:p>
    <w:p w14:paraId="4753A22B">
      <w:pPr>
        <w:spacing w:line="360" w:lineRule="auto"/>
        <w:ind w:firstLine="420" w:firstLineChars="200"/>
        <w:rPr>
          <w:rFonts w:ascii="仿宋" w:hAnsi="仿宋" w:eastAsia="仿宋"/>
          <w:spacing w:val="-4"/>
          <w:szCs w:val="21"/>
        </w:rPr>
      </w:pPr>
      <w:r>
        <w:rPr>
          <w:rFonts w:hint="eastAsia" w:ascii="仿宋" w:hAnsi="仿宋" w:eastAsia="仿宋"/>
          <w:szCs w:val="21"/>
        </w:rPr>
        <w:t>（4）</w:t>
      </w:r>
      <w:r>
        <w:rPr>
          <w:rFonts w:hint="eastAsia" w:ascii="仿宋" w:hAnsi="仿宋" w:eastAsia="仿宋"/>
          <w:spacing w:val="-4"/>
          <w:szCs w:val="21"/>
        </w:rPr>
        <w:t>未按照第一章“招标公告”或者招标邀请书要求获得本项目招标文件的。</w:t>
      </w:r>
    </w:p>
    <w:p w14:paraId="2B63DA31">
      <w:pPr>
        <w:spacing w:line="360" w:lineRule="auto"/>
        <w:ind w:firstLine="420" w:firstLineChars="200"/>
        <w:rPr>
          <w:rFonts w:ascii="仿宋" w:hAnsi="仿宋" w:eastAsia="仿宋"/>
          <w:szCs w:val="21"/>
        </w:rPr>
      </w:pPr>
      <w:r>
        <w:rPr>
          <w:rFonts w:hint="eastAsia" w:ascii="仿宋" w:hAnsi="仿宋" w:eastAsia="仿宋"/>
          <w:szCs w:val="21"/>
        </w:rPr>
        <w:t>4.1.6 招标人采用电子招标应答方式的，应答文件递交异常的处理方式见应答人须知前附表。</w:t>
      </w:r>
    </w:p>
    <w:bookmarkEnd w:id="332"/>
    <w:bookmarkEnd w:id="333"/>
    <w:p w14:paraId="147A9C59">
      <w:pPr>
        <w:spacing w:line="360" w:lineRule="auto"/>
        <w:ind w:firstLine="422" w:firstLineChars="200"/>
        <w:rPr>
          <w:rFonts w:ascii="仿宋" w:hAnsi="仿宋" w:eastAsia="仿宋"/>
          <w:b/>
          <w:szCs w:val="21"/>
        </w:rPr>
      </w:pPr>
      <w:bookmarkStart w:id="334" w:name="_Toc226969301"/>
      <w:bookmarkStart w:id="335" w:name="_Toc227057907"/>
      <w:bookmarkStart w:id="336" w:name="_Toc107822505"/>
      <w:bookmarkStart w:id="337" w:name="_Toc488655850"/>
      <w:bookmarkStart w:id="338" w:name="_Toc447265244"/>
      <w:bookmarkStart w:id="339" w:name="_Toc447188693"/>
      <w:bookmarkStart w:id="340" w:name="_Toc447265530"/>
      <w:bookmarkStart w:id="341" w:name="_Toc474147991"/>
      <w:bookmarkStart w:id="342" w:name="_Toc199490190"/>
      <w:bookmarkStart w:id="343" w:name="_Toc478565672"/>
      <w:bookmarkStart w:id="344" w:name="_Toc91255805"/>
      <w:bookmarkStart w:id="345" w:name="_Toc478566227"/>
      <w:bookmarkStart w:id="346" w:name="_Toc478566035"/>
      <w:r>
        <w:rPr>
          <w:rFonts w:hint="eastAsia" w:ascii="仿宋" w:hAnsi="仿宋" w:eastAsia="仿宋"/>
          <w:b/>
          <w:szCs w:val="21"/>
        </w:rPr>
        <w:t>4.2 应答文件的修改、撤回</w:t>
      </w:r>
      <w:bookmarkEnd w:id="334"/>
      <w:bookmarkEnd w:id="335"/>
      <w:bookmarkEnd w:id="336"/>
      <w:bookmarkEnd w:id="337"/>
      <w:r>
        <w:rPr>
          <w:rFonts w:hint="eastAsia" w:ascii="仿宋" w:hAnsi="仿宋" w:eastAsia="仿宋"/>
          <w:b/>
          <w:szCs w:val="21"/>
        </w:rPr>
        <w:t>和撤销</w:t>
      </w:r>
      <w:bookmarkEnd w:id="338"/>
      <w:bookmarkEnd w:id="339"/>
      <w:bookmarkEnd w:id="340"/>
      <w:bookmarkEnd w:id="341"/>
      <w:bookmarkEnd w:id="342"/>
      <w:bookmarkEnd w:id="343"/>
      <w:bookmarkEnd w:id="344"/>
      <w:bookmarkEnd w:id="345"/>
      <w:bookmarkEnd w:id="346"/>
    </w:p>
    <w:p w14:paraId="572E105A">
      <w:pPr>
        <w:spacing w:line="360" w:lineRule="auto"/>
        <w:ind w:firstLine="420" w:firstLineChars="200"/>
        <w:rPr>
          <w:rFonts w:ascii="仿宋" w:hAnsi="仿宋" w:eastAsia="仿宋"/>
          <w:spacing w:val="-6"/>
          <w:szCs w:val="21"/>
        </w:rPr>
      </w:pPr>
      <w:r>
        <w:rPr>
          <w:rFonts w:hint="eastAsia" w:ascii="仿宋" w:hAnsi="仿宋" w:eastAsia="仿宋"/>
          <w:szCs w:val="21"/>
        </w:rPr>
        <w:t xml:space="preserve">4.2.1 </w:t>
      </w:r>
      <w:r>
        <w:rPr>
          <w:rFonts w:hint="eastAsia" w:ascii="仿宋" w:hAnsi="仿宋" w:eastAsia="仿宋"/>
          <w:spacing w:val="-6"/>
          <w:szCs w:val="21"/>
        </w:rPr>
        <w:t>在规定的应答截止时间前，应答人可以修改或者撤回已递交的应答文件。</w:t>
      </w:r>
    </w:p>
    <w:p w14:paraId="65A876BC">
      <w:pPr>
        <w:spacing w:line="360" w:lineRule="auto"/>
        <w:ind w:firstLine="420" w:firstLineChars="200"/>
        <w:rPr>
          <w:rFonts w:ascii="仿宋" w:hAnsi="仿宋" w:eastAsia="仿宋"/>
          <w:szCs w:val="21"/>
        </w:rPr>
      </w:pPr>
      <w:r>
        <w:rPr>
          <w:rFonts w:hint="eastAsia" w:ascii="仿宋" w:hAnsi="仿宋" w:eastAsia="仿宋"/>
          <w:szCs w:val="21"/>
        </w:rPr>
        <w:t>4.2.2 应答人修改后的应答文件，应当在规定的应答截止时间前按照招标文件的规定编制、密封、标记、递交。</w:t>
      </w:r>
    </w:p>
    <w:p w14:paraId="6795DF4D">
      <w:pPr>
        <w:spacing w:line="360" w:lineRule="auto"/>
        <w:ind w:firstLine="420" w:firstLineChars="200"/>
        <w:rPr>
          <w:rFonts w:ascii="仿宋" w:hAnsi="仿宋" w:eastAsia="仿宋"/>
          <w:szCs w:val="21"/>
        </w:rPr>
      </w:pPr>
      <w:r>
        <w:rPr>
          <w:rFonts w:hint="eastAsia" w:ascii="仿宋" w:hAnsi="仿宋" w:eastAsia="仿宋"/>
          <w:szCs w:val="21"/>
        </w:rPr>
        <w:t>4.2.3 应答人撤回已递交的应答文件，应当书面通知招标人。招标人已收取应答保证金的，应当自收到应答人书面撤回通知之日起5日内退还。</w:t>
      </w:r>
    </w:p>
    <w:p w14:paraId="0501E7B8">
      <w:pPr>
        <w:spacing w:line="360" w:lineRule="auto"/>
        <w:ind w:firstLine="420" w:firstLineChars="200"/>
        <w:rPr>
          <w:rFonts w:ascii="仿宋" w:hAnsi="仿宋" w:eastAsia="仿宋"/>
          <w:szCs w:val="21"/>
        </w:rPr>
      </w:pPr>
      <w:r>
        <w:rPr>
          <w:rFonts w:hint="eastAsia" w:ascii="仿宋" w:hAnsi="仿宋" w:eastAsia="仿宋"/>
          <w:szCs w:val="21"/>
        </w:rPr>
        <w:t>4.2.4 应答人在规定的应答截止时间后，不得在应答有效期内撤销其应答。否则，招标人有权不退还其应答保证金。</w:t>
      </w:r>
    </w:p>
    <w:p w14:paraId="7ECF6D58">
      <w:pPr>
        <w:spacing w:line="360" w:lineRule="auto"/>
        <w:ind w:firstLine="422" w:firstLineChars="200"/>
        <w:rPr>
          <w:rFonts w:ascii="仿宋" w:hAnsi="仿宋" w:eastAsia="仿宋"/>
          <w:b/>
          <w:bCs/>
          <w:szCs w:val="21"/>
        </w:rPr>
      </w:pPr>
      <w:bookmarkStart w:id="347" w:name="_Toc247085717"/>
      <w:bookmarkStart w:id="348" w:name="_Toc179632577"/>
      <w:bookmarkStart w:id="349" w:name="_Toc447265245"/>
      <w:bookmarkStart w:id="350" w:name="_Toc246996946"/>
      <w:bookmarkStart w:id="351" w:name="_Toc478565673"/>
      <w:bookmarkStart w:id="352" w:name="_Toc447265531"/>
      <w:bookmarkStart w:id="353" w:name="_Toc478566036"/>
      <w:bookmarkStart w:id="354" w:name="_Toc474147992"/>
      <w:bookmarkStart w:id="355" w:name="_Toc478566228"/>
      <w:bookmarkStart w:id="356" w:name="_Toc246996203"/>
      <w:bookmarkStart w:id="357" w:name="_Toc152045559"/>
      <w:bookmarkStart w:id="358" w:name="_Toc152042335"/>
      <w:bookmarkStart w:id="359" w:name="_Toc91255806"/>
      <w:bookmarkStart w:id="360" w:name="_Toc144974527"/>
      <w:bookmarkStart w:id="361" w:name="_Toc447188694"/>
      <w:bookmarkStart w:id="362" w:name="_Toc296602447"/>
      <w:bookmarkStart w:id="363" w:name="_Toc199490191"/>
      <w:bookmarkStart w:id="364" w:name="_Toc488655852"/>
      <w:bookmarkStart w:id="365" w:name="_Toc226969302"/>
      <w:bookmarkStart w:id="366" w:name="_Toc107822506"/>
      <w:bookmarkStart w:id="367" w:name="_Toc227057908"/>
      <w:r>
        <w:rPr>
          <w:rFonts w:hint="eastAsia" w:ascii="仿宋" w:hAnsi="仿宋" w:eastAsia="仿宋"/>
          <w:b/>
          <w:bCs/>
          <w:szCs w:val="21"/>
        </w:rPr>
        <w:t>5．</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Pr>
          <w:rFonts w:hint="eastAsia" w:ascii="仿宋" w:hAnsi="仿宋" w:eastAsia="仿宋"/>
          <w:b/>
          <w:bCs/>
          <w:szCs w:val="21"/>
        </w:rPr>
        <w:t>唱价</w:t>
      </w:r>
      <w:bookmarkEnd w:id="363"/>
    </w:p>
    <w:p w14:paraId="22F8FE5E">
      <w:pPr>
        <w:spacing w:line="360" w:lineRule="auto"/>
        <w:ind w:firstLine="422" w:firstLineChars="200"/>
        <w:rPr>
          <w:rFonts w:ascii="仿宋" w:hAnsi="仿宋" w:eastAsia="仿宋"/>
          <w:b/>
          <w:szCs w:val="21"/>
        </w:rPr>
      </w:pPr>
      <w:bookmarkStart w:id="368" w:name="_Toc478566229"/>
      <w:bookmarkStart w:id="369" w:name="_Toc91255807"/>
      <w:bookmarkStart w:id="370" w:name="_Toc474147993"/>
      <w:bookmarkStart w:id="371" w:name="_Toc478566037"/>
      <w:bookmarkStart w:id="372" w:name="_Toc447265246"/>
      <w:bookmarkStart w:id="373" w:name="_Toc447188695"/>
      <w:bookmarkStart w:id="374" w:name="_Toc447265532"/>
      <w:bookmarkStart w:id="375" w:name="_Toc478565674"/>
      <w:bookmarkStart w:id="376" w:name="_Toc199490192"/>
      <w:r>
        <w:rPr>
          <w:rFonts w:hint="eastAsia" w:ascii="仿宋" w:hAnsi="仿宋" w:eastAsia="仿宋"/>
          <w:b/>
          <w:szCs w:val="21"/>
        </w:rPr>
        <w:t xml:space="preserve">5.1 </w:t>
      </w:r>
      <w:bookmarkEnd w:id="364"/>
      <w:bookmarkEnd w:id="365"/>
      <w:bookmarkEnd w:id="366"/>
      <w:bookmarkEnd w:id="367"/>
      <w:r>
        <w:rPr>
          <w:rFonts w:hint="eastAsia" w:ascii="仿宋" w:hAnsi="仿宋" w:eastAsia="仿宋"/>
          <w:b/>
          <w:szCs w:val="21"/>
        </w:rPr>
        <w:t>唱价时间和地点</w:t>
      </w:r>
      <w:bookmarkEnd w:id="368"/>
      <w:bookmarkEnd w:id="369"/>
      <w:bookmarkEnd w:id="370"/>
      <w:bookmarkEnd w:id="371"/>
      <w:bookmarkEnd w:id="372"/>
      <w:bookmarkEnd w:id="373"/>
      <w:bookmarkEnd w:id="374"/>
      <w:bookmarkEnd w:id="375"/>
      <w:bookmarkEnd w:id="376"/>
    </w:p>
    <w:p w14:paraId="374AA357">
      <w:pPr>
        <w:spacing w:line="360" w:lineRule="auto"/>
        <w:ind w:firstLine="420" w:firstLineChars="200"/>
        <w:rPr>
          <w:rFonts w:ascii="仿宋" w:hAnsi="仿宋" w:eastAsia="仿宋"/>
          <w:szCs w:val="21"/>
        </w:rPr>
      </w:pPr>
      <w:r>
        <w:rPr>
          <w:rFonts w:hint="eastAsia" w:ascii="仿宋" w:hAnsi="仿宋" w:eastAsia="仿宋"/>
          <w:szCs w:val="21"/>
        </w:rPr>
        <w:t>招标人将按照应答人须知前附表规定的时间和地点公开唱价，参加唱价的应答人代表应当签名报到，以证明其出席唱价。唱价时间和应答截止时间应当为同一时间。</w:t>
      </w:r>
    </w:p>
    <w:p w14:paraId="37623478">
      <w:pPr>
        <w:spacing w:line="360" w:lineRule="auto"/>
        <w:ind w:firstLine="422" w:firstLineChars="200"/>
        <w:rPr>
          <w:rFonts w:ascii="仿宋" w:hAnsi="仿宋" w:eastAsia="仿宋"/>
          <w:b/>
          <w:szCs w:val="21"/>
          <w:highlight w:val="none"/>
        </w:rPr>
      </w:pPr>
      <w:bookmarkStart w:id="377" w:name="_Toc474147994"/>
      <w:bookmarkStart w:id="378" w:name="_Toc91255808"/>
      <w:bookmarkStart w:id="379" w:name="_Toc478566038"/>
      <w:bookmarkStart w:id="380" w:name="_Toc478566230"/>
      <w:bookmarkStart w:id="381" w:name="_Toc478565675"/>
      <w:bookmarkStart w:id="382" w:name="_Toc199490193"/>
      <w:bookmarkStart w:id="383" w:name="_Toc447265247"/>
      <w:bookmarkStart w:id="384" w:name="_Toc447188696"/>
      <w:bookmarkStart w:id="385" w:name="_Toc447265533"/>
      <w:r>
        <w:rPr>
          <w:rFonts w:hint="eastAsia" w:ascii="仿宋" w:hAnsi="仿宋" w:eastAsia="仿宋"/>
          <w:b/>
          <w:szCs w:val="21"/>
          <w:highlight w:val="none"/>
        </w:rPr>
        <w:t>5.2 唱价程序</w:t>
      </w:r>
      <w:bookmarkEnd w:id="377"/>
      <w:bookmarkEnd w:id="378"/>
      <w:bookmarkEnd w:id="379"/>
      <w:bookmarkEnd w:id="380"/>
      <w:bookmarkEnd w:id="381"/>
      <w:bookmarkEnd w:id="382"/>
      <w:bookmarkEnd w:id="383"/>
      <w:bookmarkEnd w:id="384"/>
      <w:bookmarkEnd w:id="385"/>
    </w:p>
    <w:p w14:paraId="687C7E71">
      <w:pPr>
        <w:spacing w:line="360" w:lineRule="auto"/>
        <w:ind w:firstLine="420" w:firstLineChars="200"/>
        <w:rPr>
          <w:rFonts w:ascii="仿宋" w:hAnsi="仿宋" w:eastAsia="仿宋"/>
          <w:szCs w:val="21"/>
          <w:highlight w:val="none"/>
        </w:rPr>
      </w:pPr>
      <w:r>
        <w:rPr>
          <w:rFonts w:hint="eastAsia" w:ascii="仿宋" w:hAnsi="仿宋" w:eastAsia="仿宋"/>
          <w:szCs w:val="21"/>
          <w:highlight w:val="none"/>
        </w:rPr>
        <w:t>5.2.1 唱价会议由招标人组织并主持。</w:t>
      </w:r>
    </w:p>
    <w:p w14:paraId="1C65927C">
      <w:pPr>
        <w:spacing w:line="360" w:lineRule="auto"/>
        <w:ind w:firstLine="420" w:firstLineChars="200"/>
        <w:rPr>
          <w:rFonts w:ascii="仿宋" w:hAnsi="仿宋" w:eastAsia="仿宋"/>
          <w:szCs w:val="21"/>
          <w:highlight w:val="none"/>
        </w:rPr>
      </w:pPr>
      <w:r>
        <w:rPr>
          <w:rFonts w:hint="eastAsia" w:ascii="仿宋" w:hAnsi="仿宋" w:eastAsia="仿宋"/>
          <w:szCs w:val="21"/>
          <w:highlight w:val="none"/>
        </w:rPr>
        <w:t>5.2.2 招标</w:t>
      </w:r>
      <w:r>
        <w:rPr>
          <w:rFonts w:ascii="仿宋" w:hAnsi="仿宋" w:eastAsia="仿宋"/>
          <w:szCs w:val="21"/>
          <w:highlight w:val="none"/>
        </w:rPr>
        <w:t>人在应答文件递交截止时间前收到的所有应答文件在唱价时都应当当众予以</w:t>
      </w:r>
      <w:r>
        <w:rPr>
          <w:rFonts w:hint="eastAsia" w:ascii="仿宋" w:hAnsi="仿宋" w:eastAsia="仿宋"/>
          <w:szCs w:val="21"/>
          <w:highlight w:val="none"/>
        </w:rPr>
        <w:t>打开邮件。</w:t>
      </w:r>
    </w:p>
    <w:p w14:paraId="6DFE2B96">
      <w:pPr>
        <w:spacing w:line="360" w:lineRule="auto"/>
        <w:ind w:firstLine="420" w:firstLineChars="200"/>
        <w:rPr>
          <w:rFonts w:ascii="仿宋" w:hAnsi="仿宋" w:eastAsia="仿宋"/>
          <w:szCs w:val="21"/>
          <w:highlight w:val="none"/>
        </w:rPr>
      </w:pPr>
      <w:r>
        <w:rPr>
          <w:rFonts w:hint="eastAsia" w:ascii="仿宋" w:hAnsi="仿宋" w:eastAsia="仿宋"/>
          <w:szCs w:val="21"/>
          <w:highlight w:val="none"/>
        </w:rPr>
        <w:t>5.2.3 唱价时，招标人应当当众宣布参加本项目招标的应答人个数、应答人名称、应答总报价、交货期、应答保证金以及招标文件中规定的其他内容。</w:t>
      </w:r>
    </w:p>
    <w:p w14:paraId="60293C5E">
      <w:pPr>
        <w:spacing w:line="360" w:lineRule="auto"/>
        <w:ind w:firstLine="420" w:firstLineChars="200"/>
        <w:rPr>
          <w:rFonts w:ascii="仿宋" w:hAnsi="仿宋" w:eastAsia="仿宋"/>
          <w:szCs w:val="21"/>
          <w:highlight w:val="none"/>
        </w:rPr>
      </w:pPr>
      <w:r>
        <w:rPr>
          <w:rFonts w:hint="eastAsia" w:ascii="仿宋" w:hAnsi="仿宋" w:eastAsia="仿宋"/>
          <w:szCs w:val="21"/>
          <w:highlight w:val="none"/>
        </w:rPr>
        <w:t>5.2.4 唱价内容填写在“唱价记录表”中，由唱标人、记录人、应答人代表、监督人签字确认，存档备查。</w:t>
      </w:r>
    </w:p>
    <w:p w14:paraId="7F645098">
      <w:pPr>
        <w:spacing w:line="360" w:lineRule="auto"/>
        <w:ind w:firstLine="422" w:firstLineChars="200"/>
        <w:rPr>
          <w:rFonts w:ascii="仿宋" w:hAnsi="仿宋" w:eastAsia="仿宋"/>
          <w:b/>
          <w:szCs w:val="21"/>
        </w:rPr>
      </w:pPr>
      <w:bookmarkStart w:id="386" w:name="_Toc478566039"/>
      <w:bookmarkStart w:id="387" w:name="_Toc447265534"/>
      <w:bookmarkStart w:id="388" w:name="_Toc478565676"/>
      <w:bookmarkStart w:id="389" w:name="_Toc474147995"/>
      <w:bookmarkStart w:id="390" w:name="_Toc91255809"/>
      <w:bookmarkStart w:id="391" w:name="_Toc447188697"/>
      <w:bookmarkStart w:id="392" w:name="_Toc447265248"/>
      <w:bookmarkStart w:id="393" w:name="_Toc478566231"/>
      <w:bookmarkStart w:id="394" w:name="_Toc199490194"/>
      <w:r>
        <w:rPr>
          <w:rFonts w:hint="eastAsia" w:ascii="仿宋" w:hAnsi="仿宋" w:eastAsia="仿宋"/>
          <w:b/>
          <w:szCs w:val="21"/>
        </w:rPr>
        <w:t>5.3 异议</w:t>
      </w:r>
      <w:bookmarkEnd w:id="386"/>
      <w:bookmarkEnd w:id="387"/>
      <w:bookmarkEnd w:id="388"/>
      <w:bookmarkEnd w:id="389"/>
      <w:bookmarkEnd w:id="390"/>
      <w:bookmarkEnd w:id="391"/>
      <w:bookmarkEnd w:id="392"/>
      <w:bookmarkEnd w:id="393"/>
      <w:bookmarkEnd w:id="394"/>
    </w:p>
    <w:p w14:paraId="6D00CB70">
      <w:pPr>
        <w:spacing w:line="360" w:lineRule="auto"/>
        <w:ind w:firstLine="420" w:firstLineChars="200"/>
        <w:rPr>
          <w:rFonts w:ascii="仿宋" w:hAnsi="仿宋" w:eastAsia="仿宋"/>
          <w:szCs w:val="21"/>
        </w:rPr>
      </w:pPr>
      <w:r>
        <w:rPr>
          <w:rFonts w:hint="eastAsia" w:ascii="仿宋" w:hAnsi="仿宋" w:eastAsia="仿宋"/>
          <w:szCs w:val="21"/>
        </w:rPr>
        <w:t>5.3.1 应答人对唱价有异议的，应当在唱价现场提出，招标人应当当场做出答复，并制作记录。</w:t>
      </w:r>
    </w:p>
    <w:p w14:paraId="5CCCDFAA">
      <w:pPr>
        <w:spacing w:line="360" w:lineRule="auto"/>
        <w:ind w:firstLine="420" w:firstLineChars="200"/>
        <w:rPr>
          <w:rFonts w:ascii="仿宋" w:hAnsi="仿宋" w:eastAsia="仿宋"/>
          <w:szCs w:val="21"/>
        </w:rPr>
      </w:pPr>
      <w:r>
        <w:rPr>
          <w:rFonts w:hint="eastAsia" w:ascii="仿宋" w:hAnsi="仿宋" w:eastAsia="仿宋"/>
          <w:szCs w:val="21"/>
        </w:rPr>
        <w:t>5.3.2 应答人认为存在低于成本价应答情形的，可以在唱价现场提出异议，并在评审完成前向招标人递交书面材料，招标人应当及时将书面材料转交评审委员会。</w:t>
      </w:r>
    </w:p>
    <w:p w14:paraId="218D22D4">
      <w:pPr>
        <w:spacing w:line="360" w:lineRule="auto"/>
        <w:ind w:firstLine="422" w:firstLineChars="200"/>
        <w:rPr>
          <w:rFonts w:ascii="仿宋" w:hAnsi="仿宋" w:eastAsia="仿宋"/>
          <w:b/>
          <w:szCs w:val="21"/>
        </w:rPr>
      </w:pPr>
      <w:bookmarkStart w:id="395" w:name="_Toc447265535"/>
      <w:bookmarkStart w:id="396" w:name="_Toc447265249"/>
      <w:bookmarkStart w:id="397" w:name="_Toc447188698"/>
      <w:bookmarkStart w:id="398" w:name="_Toc478566232"/>
      <w:bookmarkStart w:id="399" w:name="_Toc199490195"/>
      <w:bookmarkStart w:id="400" w:name="_Toc474147996"/>
      <w:bookmarkStart w:id="401" w:name="_Toc91255810"/>
      <w:bookmarkStart w:id="402" w:name="_Toc478565677"/>
      <w:bookmarkStart w:id="403" w:name="_Toc478566040"/>
      <w:r>
        <w:rPr>
          <w:rFonts w:hint="eastAsia" w:ascii="仿宋" w:hAnsi="仿宋" w:eastAsia="仿宋"/>
          <w:b/>
          <w:szCs w:val="21"/>
        </w:rPr>
        <w:t>5.</w:t>
      </w:r>
      <w:r>
        <w:rPr>
          <w:rFonts w:ascii="仿宋" w:hAnsi="仿宋" w:eastAsia="仿宋"/>
          <w:b/>
          <w:szCs w:val="21"/>
        </w:rPr>
        <w:t xml:space="preserve">4 </w:t>
      </w:r>
      <w:r>
        <w:rPr>
          <w:rFonts w:hint="eastAsia" w:ascii="仿宋" w:hAnsi="仿宋" w:eastAsia="仿宋"/>
          <w:b/>
          <w:szCs w:val="21"/>
        </w:rPr>
        <w:t>电子招标唱价的其他要求</w:t>
      </w:r>
      <w:bookmarkEnd w:id="395"/>
      <w:bookmarkEnd w:id="396"/>
      <w:bookmarkEnd w:id="397"/>
      <w:r>
        <w:rPr>
          <w:rFonts w:hint="eastAsia" w:ascii="仿宋" w:hAnsi="仿宋" w:eastAsia="仿宋"/>
          <w:b/>
          <w:szCs w:val="21"/>
        </w:rPr>
        <w:t>及异常处理</w:t>
      </w:r>
      <w:bookmarkEnd w:id="398"/>
      <w:bookmarkEnd w:id="399"/>
      <w:bookmarkEnd w:id="400"/>
      <w:bookmarkEnd w:id="401"/>
      <w:bookmarkEnd w:id="402"/>
      <w:bookmarkEnd w:id="403"/>
    </w:p>
    <w:p w14:paraId="2B085D2B">
      <w:pPr>
        <w:spacing w:line="360" w:lineRule="auto"/>
        <w:ind w:firstLine="420" w:firstLineChars="200"/>
        <w:rPr>
          <w:rFonts w:ascii="仿宋" w:hAnsi="仿宋" w:eastAsia="仿宋"/>
          <w:szCs w:val="21"/>
        </w:rPr>
      </w:pPr>
      <w:r>
        <w:rPr>
          <w:rFonts w:hint="eastAsia" w:ascii="仿宋" w:hAnsi="仿宋" w:eastAsia="仿宋"/>
          <w:szCs w:val="21"/>
        </w:rPr>
        <w:t>招标人采用电子招标应答方式的，唱价的其他要求及异常处理方式见应答人须知前附表。</w:t>
      </w:r>
    </w:p>
    <w:p w14:paraId="0AF1D419">
      <w:pPr>
        <w:spacing w:line="360" w:lineRule="auto"/>
        <w:ind w:firstLine="422" w:firstLineChars="200"/>
        <w:rPr>
          <w:rFonts w:ascii="仿宋" w:hAnsi="仿宋" w:eastAsia="仿宋"/>
          <w:b/>
          <w:szCs w:val="21"/>
        </w:rPr>
      </w:pPr>
      <w:bookmarkStart w:id="404" w:name="_Toc478566041"/>
      <w:bookmarkStart w:id="405" w:name="_Toc478566233"/>
      <w:bookmarkStart w:id="406" w:name="_Toc478565678"/>
      <w:bookmarkStart w:id="407" w:name="_Toc474147997"/>
      <w:bookmarkStart w:id="408" w:name="_Toc91255811"/>
      <w:bookmarkStart w:id="409" w:name="_Toc199490196"/>
      <w:r>
        <w:rPr>
          <w:rFonts w:hint="eastAsia" w:ascii="仿宋" w:hAnsi="仿宋" w:eastAsia="仿宋"/>
          <w:b/>
          <w:szCs w:val="21"/>
        </w:rPr>
        <w:t>5.5 不得</w:t>
      </w:r>
      <w:bookmarkEnd w:id="404"/>
      <w:bookmarkEnd w:id="405"/>
      <w:bookmarkEnd w:id="406"/>
      <w:bookmarkEnd w:id="407"/>
      <w:bookmarkEnd w:id="408"/>
      <w:r>
        <w:rPr>
          <w:rFonts w:hint="eastAsia" w:ascii="仿宋" w:hAnsi="仿宋" w:eastAsia="仿宋"/>
          <w:b/>
          <w:szCs w:val="21"/>
        </w:rPr>
        <w:t>唱价</w:t>
      </w:r>
      <w:bookmarkEnd w:id="409"/>
    </w:p>
    <w:p w14:paraId="18F24C0A">
      <w:pPr>
        <w:spacing w:line="360" w:lineRule="auto"/>
        <w:ind w:firstLine="420" w:firstLineChars="200"/>
        <w:rPr>
          <w:rFonts w:ascii="仿宋" w:hAnsi="仿宋" w:eastAsia="仿宋" w:cs="宋体"/>
          <w:szCs w:val="21"/>
        </w:rPr>
      </w:pPr>
      <w:r>
        <w:rPr>
          <w:rFonts w:hint="eastAsia" w:ascii="仿宋" w:hAnsi="仿宋" w:eastAsia="仿宋"/>
          <w:szCs w:val="21"/>
        </w:rPr>
        <w:t>应答人数量少于3个或者应答人须知前附表规定的人数的，招标人不得唱价，应当重新招标。</w:t>
      </w:r>
    </w:p>
    <w:p w14:paraId="47E61D0A">
      <w:pPr>
        <w:spacing w:line="360" w:lineRule="auto"/>
        <w:ind w:firstLine="422" w:firstLineChars="200"/>
        <w:rPr>
          <w:rFonts w:ascii="仿宋" w:hAnsi="仿宋" w:eastAsia="仿宋"/>
          <w:b/>
          <w:bCs/>
          <w:szCs w:val="21"/>
        </w:rPr>
      </w:pPr>
      <w:bookmarkStart w:id="410" w:name="_Toc478565679"/>
      <w:bookmarkStart w:id="411" w:name="_Toc152042338"/>
      <w:bookmarkStart w:id="412" w:name="_Toc447188699"/>
      <w:bookmarkStart w:id="413" w:name="_Toc447265250"/>
      <w:bookmarkStart w:id="414" w:name="_Toc246996949"/>
      <w:bookmarkStart w:id="415" w:name="_Toc447265536"/>
      <w:bookmarkStart w:id="416" w:name="_Toc474147998"/>
      <w:bookmarkStart w:id="417" w:name="_Toc478566234"/>
      <w:bookmarkStart w:id="418" w:name="_Toc247085720"/>
      <w:bookmarkStart w:id="419" w:name="_Toc246996206"/>
      <w:bookmarkStart w:id="420" w:name="_Toc478566042"/>
      <w:bookmarkStart w:id="421" w:name="_Toc152045562"/>
      <w:bookmarkStart w:id="422" w:name="_Toc144974530"/>
      <w:bookmarkStart w:id="423" w:name="_Toc179632580"/>
      <w:bookmarkStart w:id="424" w:name="_Toc296602451"/>
      <w:bookmarkStart w:id="425" w:name="_Toc91255812"/>
      <w:bookmarkStart w:id="426" w:name="_Toc199490197"/>
      <w:bookmarkStart w:id="427" w:name="_Toc226969303"/>
      <w:bookmarkStart w:id="428" w:name="_Toc227057909"/>
      <w:bookmarkStart w:id="429" w:name="_Toc107822507"/>
      <w:r>
        <w:rPr>
          <w:rFonts w:hint="eastAsia" w:ascii="仿宋" w:hAnsi="仿宋" w:eastAsia="仿宋"/>
          <w:b/>
          <w:bCs/>
          <w:szCs w:val="21"/>
        </w:rPr>
        <w:t>6．</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Pr>
          <w:rFonts w:hint="eastAsia" w:ascii="仿宋" w:hAnsi="仿宋" w:eastAsia="仿宋"/>
          <w:b/>
          <w:bCs/>
          <w:szCs w:val="21"/>
        </w:rPr>
        <w:t>评审</w:t>
      </w:r>
      <w:bookmarkEnd w:id="426"/>
    </w:p>
    <w:p w14:paraId="2F28CEE6">
      <w:pPr>
        <w:spacing w:line="360" w:lineRule="auto"/>
        <w:ind w:firstLine="422" w:firstLineChars="200"/>
        <w:rPr>
          <w:rFonts w:ascii="仿宋" w:hAnsi="仿宋" w:eastAsia="仿宋"/>
          <w:b/>
          <w:szCs w:val="21"/>
        </w:rPr>
      </w:pPr>
      <w:bookmarkStart w:id="430" w:name="_Toc447265251"/>
      <w:bookmarkStart w:id="431" w:name="_Toc478565680"/>
      <w:bookmarkStart w:id="432" w:name="_Toc199490198"/>
      <w:bookmarkStart w:id="433" w:name="_Toc478566235"/>
      <w:bookmarkStart w:id="434" w:name="_Toc447188700"/>
      <w:bookmarkStart w:id="435" w:name="_Toc478566043"/>
      <w:bookmarkStart w:id="436" w:name="_Toc447265537"/>
      <w:bookmarkStart w:id="437" w:name="_Toc474147999"/>
      <w:bookmarkStart w:id="438" w:name="_Toc91255813"/>
      <w:r>
        <w:rPr>
          <w:rFonts w:hint="eastAsia" w:ascii="仿宋" w:hAnsi="仿宋" w:eastAsia="仿宋"/>
          <w:b/>
          <w:szCs w:val="21"/>
        </w:rPr>
        <w:t>6.1 评审委员会</w:t>
      </w:r>
      <w:bookmarkEnd w:id="427"/>
      <w:bookmarkEnd w:id="428"/>
      <w:bookmarkEnd w:id="429"/>
      <w:bookmarkEnd w:id="430"/>
      <w:bookmarkEnd w:id="431"/>
      <w:bookmarkEnd w:id="432"/>
      <w:bookmarkEnd w:id="433"/>
      <w:bookmarkEnd w:id="434"/>
      <w:bookmarkEnd w:id="435"/>
      <w:bookmarkEnd w:id="436"/>
      <w:bookmarkEnd w:id="437"/>
      <w:bookmarkEnd w:id="438"/>
    </w:p>
    <w:p w14:paraId="190404E6">
      <w:pPr>
        <w:spacing w:line="360" w:lineRule="auto"/>
        <w:ind w:firstLine="420" w:firstLineChars="200"/>
        <w:rPr>
          <w:rFonts w:ascii="仿宋" w:hAnsi="仿宋" w:eastAsia="仿宋"/>
          <w:szCs w:val="21"/>
        </w:rPr>
      </w:pPr>
      <w:r>
        <w:rPr>
          <w:rFonts w:hint="eastAsia" w:ascii="仿宋" w:hAnsi="仿宋" w:eastAsia="仿宋"/>
          <w:szCs w:val="21"/>
        </w:rPr>
        <w:t>6.1.1 评审由依法组建的评审委员会负责，具体人数见应答人须知前附表。</w:t>
      </w:r>
    </w:p>
    <w:p w14:paraId="0107D8B5">
      <w:pPr>
        <w:spacing w:line="360" w:lineRule="auto"/>
        <w:ind w:firstLine="420" w:firstLineChars="200"/>
        <w:rPr>
          <w:rFonts w:ascii="仿宋" w:hAnsi="仿宋" w:eastAsia="仿宋"/>
          <w:szCs w:val="21"/>
        </w:rPr>
      </w:pPr>
      <w:r>
        <w:rPr>
          <w:rFonts w:hint="eastAsia" w:ascii="仿宋" w:hAnsi="仿宋" w:eastAsia="仿宋"/>
          <w:szCs w:val="21"/>
        </w:rPr>
        <w:t xml:space="preserve">6.1.2 </w:t>
      </w:r>
      <w:r>
        <w:rPr>
          <w:rFonts w:hint="eastAsia" w:ascii="仿宋" w:hAnsi="仿宋" w:eastAsia="仿宋"/>
          <w:spacing w:val="-6"/>
          <w:szCs w:val="21"/>
        </w:rPr>
        <w:t>评审期间，任何单位和个人不得非法干预或者影响评审的过程和结果。</w:t>
      </w:r>
    </w:p>
    <w:p w14:paraId="1F506517">
      <w:pPr>
        <w:spacing w:line="360" w:lineRule="auto"/>
        <w:ind w:firstLine="420" w:firstLineChars="200"/>
        <w:rPr>
          <w:rFonts w:ascii="仿宋" w:hAnsi="仿宋" w:eastAsia="仿宋"/>
          <w:szCs w:val="21"/>
        </w:rPr>
      </w:pPr>
      <w:r>
        <w:rPr>
          <w:rFonts w:hint="eastAsia" w:ascii="仿宋" w:hAnsi="仿宋" w:eastAsia="仿宋"/>
          <w:szCs w:val="21"/>
        </w:rPr>
        <w:t>6.1.3 评审委员会成员名单在中选结果确定前保密。</w:t>
      </w:r>
    </w:p>
    <w:p w14:paraId="433E08CF">
      <w:pPr>
        <w:spacing w:line="360" w:lineRule="auto"/>
        <w:ind w:firstLine="422" w:firstLineChars="200"/>
        <w:rPr>
          <w:rFonts w:ascii="仿宋" w:hAnsi="仿宋" w:eastAsia="仿宋"/>
          <w:b/>
          <w:szCs w:val="21"/>
        </w:rPr>
      </w:pPr>
      <w:bookmarkStart w:id="439" w:name="_Toc296602453"/>
      <w:bookmarkStart w:id="440" w:name="_Toc152042340"/>
      <w:bookmarkStart w:id="441" w:name="_Toc247085722"/>
      <w:bookmarkStart w:id="442" w:name="_Toc144974532"/>
      <w:bookmarkStart w:id="443" w:name="_Toc478566236"/>
      <w:bookmarkStart w:id="444" w:name="_Toc474148000"/>
      <w:bookmarkStart w:id="445" w:name="_Toc478566044"/>
      <w:bookmarkStart w:id="446" w:name="_Toc91255814"/>
      <w:bookmarkStart w:id="447" w:name="_Toc447265252"/>
      <w:bookmarkStart w:id="448" w:name="_Toc447265538"/>
      <w:bookmarkStart w:id="449" w:name="_Toc246996208"/>
      <w:bookmarkStart w:id="450" w:name="_Toc199490199"/>
      <w:bookmarkStart w:id="451" w:name="_Toc152045564"/>
      <w:bookmarkStart w:id="452" w:name="_Toc246996951"/>
      <w:bookmarkStart w:id="453" w:name="_Toc478565681"/>
      <w:bookmarkStart w:id="454" w:name="_Toc179632582"/>
      <w:r>
        <w:rPr>
          <w:rFonts w:hint="eastAsia" w:ascii="仿宋" w:hAnsi="仿宋" w:eastAsia="仿宋"/>
          <w:b/>
          <w:szCs w:val="21"/>
        </w:rPr>
        <w:t>6.2 评审原则</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A6ECE44">
      <w:pPr>
        <w:spacing w:line="360" w:lineRule="auto"/>
        <w:ind w:firstLine="420" w:firstLineChars="200"/>
        <w:rPr>
          <w:rFonts w:ascii="仿宋" w:hAnsi="仿宋" w:eastAsia="仿宋"/>
          <w:szCs w:val="21"/>
        </w:rPr>
      </w:pPr>
      <w:r>
        <w:rPr>
          <w:rFonts w:hint="eastAsia" w:ascii="仿宋" w:hAnsi="仿宋" w:eastAsia="仿宋"/>
          <w:szCs w:val="21"/>
        </w:rPr>
        <w:t>6.2.1 评审活动遵循公平、公正、科学和择优的原则。</w:t>
      </w:r>
    </w:p>
    <w:p w14:paraId="7F2B308F">
      <w:pPr>
        <w:spacing w:line="360" w:lineRule="auto"/>
        <w:ind w:firstLine="420" w:firstLineChars="200"/>
        <w:rPr>
          <w:rFonts w:ascii="仿宋" w:hAnsi="仿宋" w:eastAsia="仿宋"/>
          <w:szCs w:val="21"/>
        </w:rPr>
      </w:pPr>
      <w:r>
        <w:rPr>
          <w:rFonts w:hint="eastAsia" w:ascii="仿宋" w:hAnsi="仿宋" w:eastAsia="仿宋"/>
          <w:szCs w:val="21"/>
        </w:rPr>
        <w:t>6.2.2 评审委员会按照第三章“评审办法”规定的方法、评审因素、标准和程序对应答文件进行评审。第三章“评审办法”没有规定的方法、评审因素和标准，不得作为评审依据。</w:t>
      </w:r>
    </w:p>
    <w:p w14:paraId="303008CF">
      <w:pPr>
        <w:spacing w:line="360" w:lineRule="auto"/>
        <w:ind w:firstLine="422" w:firstLineChars="200"/>
        <w:rPr>
          <w:rFonts w:ascii="仿宋" w:hAnsi="仿宋" w:eastAsia="仿宋"/>
          <w:b/>
          <w:szCs w:val="21"/>
        </w:rPr>
      </w:pPr>
      <w:bookmarkStart w:id="455" w:name="_Toc91255815"/>
      <w:bookmarkStart w:id="456" w:name="_Toc474148001"/>
      <w:bookmarkStart w:id="457" w:name="_Toc478565682"/>
      <w:bookmarkStart w:id="458" w:name="_Toc199490200"/>
      <w:bookmarkStart w:id="459" w:name="_Toc447188701"/>
      <w:bookmarkStart w:id="460" w:name="_Toc478566237"/>
      <w:bookmarkStart w:id="461" w:name="_Toc478566045"/>
      <w:bookmarkStart w:id="462" w:name="_Toc447265539"/>
      <w:bookmarkStart w:id="463" w:name="_Toc447265253"/>
      <w:r>
        <w:rPr>
          <w:rFonts w:hint="eastAsia" w:ascii="仿宋" w:hAnsi="仿宋" w:eastAsia="仿宋"/>
          <w:b/>
          <w:szCs w:val="21"/>
        </w:rPr>
        <w:t>6.3 评审方法</w:t>
      </w:r>
      <w:bookmarkEnd w:id="455"/>
      <w:bookmarkEnd w:id="456"/>
      <w:bookmarkEnd w:id="457"/>
      <w:bookmarkEnd w:id="458"/>
      <w:bookmarkEnd w:id="459"/>
      <w:bookmarkEnd w:id="460"/>
      <w:bookmarkEnd w:id="461"/>
      <w:bookmarkEnd w:id="462"/>
      <w:bookmarkEnd w:id="463"/>
    </w:p>
    <w:p w14:paraId="6D14BE9C">
      <w:pPr>
        <w:spacing w:line="360" w:lineRule="auto"/>
        <w:ind w:firstLine="420" w:firstLineChars="200"/>
        <w:rPr>
          <w:rFonts w:ascii="仿宋" w:hAnsi="仿宋" w:eastAsia="仿宋"/>
          <w:szCs w:val="21"/>
        </w:rPr>
      </w:pPr>
      <w:r>
        <w:rPr>
          <w:rFonts w:hint="eastAsia" w:ascii="仿宋" w:hAnsi="仿宋" w:eastAsia="仿宋"/>
          <w:szCs w:val="21"/>
        </w:rPr>
        <w:t>6.3.1 招标文件中详细载明下述评审方法之一作为本项目评审所采用的评审方法。评审方法见应答人须知前附表。</w:t>
      </w:r>
    </w:p>
    <w:p w14:paraId="7B131375">
      <w:pPr>
        <w:spacing w:line="360" w:lineRule="auto"/>
        <w:ind w:firstLine="420" w:firstLineChars="200"/>
        <w:rPr>
          <w:rFonts w:ascii="仿宋" w:hAnsi="仿宋" w:eastAsia="仿宋"/>
          <w:szCs w:val="21"/>
        </w:rPr>
      </w:pPr>
      <w:r>
        <w:rPr>
          <w:rFonts w:hint="eastAsia" w:ascii="仿宋" w:hAnsi="仿宋" w:eastAsia="仿宋"/>
          <w:szCs w:val="21"/>
        </w:rPr>
        <w:t xml:space="preserve">6.3.2 </w:t>
      </w:r>
      <w:r>
        <w:rPr>
          <w:rFonts w:hint="eastAsia" w:ascii="仿宋" w:hAnsi="仿宋" w:eastAsia="仿宋"/>
          <w:spacing w:val="2"/>
          <w:szCs w:val="21"/>
        </w:rPr>
        <w:t>采用经评审的最低价法的，能够满足招标文件的实质性要求，并且经评审的最低价的应答，应当推荐为中选候选人，但是价格低于成本的除外。</w:t>
      </w:r>
    </w:p>
    <w:p w14:paraId="2E87901F">
      <w:pPr>
        <w:spacing w:line="360" w:lineRule="auto"/>
        <w:ind w:firstLine="420" w:firstLineChars="200"/>
        <w:rPr>
          <w:rFonts w:ascii="仿宋" w:hAnsi="仿宋" w:eastAsia="仿宋"/>
          <w:szCs w:val="21"/>
        </w:rPr>
      </w:pPr>
      <w:r>
        <w:rPr>
          <w:rFonts w:hint="eastAsia" w:ascii="仿宋" w:hAnsi="仿宋" w:eastAsia="仿宋"/>
          <w:szCs w:val="21"/>
        </w:rPr>
        <w:t>6.3.3 采用综合评估法的，最大限度地满足招标文件中规定的各项综合评价标准的应答，应当推荐为中选候选人，量化的标准和权重应当在招标文件中明确规定。</w:t>
      </w:r>
    </w:p>
    <w:p w14:paraId="631B99C2">
      <w:pPr>
        <w:spacing w:line="360" w:lineRule="auto"/>
        <w:ind w:firstLine="420" w:firstLineChars="200"/>
        <w:rPr>
          <w:rFonts w:ascii="仿宋" w:hAnsi="仿宋" w:eastAsia="仿宋"/>
          <w:szCs w:val="21"/>
        </w:rPr>
      </w:pPr>
      <w:r>
        <w:rPr>
          <w:rFonts w:hint="eastAsia" w:ascii="仿宋" w:hAnsi="仿宋" w:eastAsia="仿宋"/>
          <w:szCs w:val="21"/>
        </w:rPr>
        <w:t xml:space="preserve">6.3.4 </w:t>
      </w:r>
      <w:r>
        <w:rPr>
          <w:rFonts w:ascii="仿宋" w:hAnsi="仿宋" w:eastAsia="仿宋"/>
          <w:szCs w:val="21"/>
        </w:rPr>
        <w:t>法律</w:t>
      </w:r>
      <w:r>
        <w:rPr>
          <w:rFonts w:hint="eastAsia" w:ascii="仿宋" w:hAnsi="仿宋" w:eastAsia="仿宋"/>
          <w:szCs w:val="21"/>
        </w:rPr>
        <w:t>、</w:t>
      </w:r>
      <w:r>
        <w:rPr>
          <w:rFonts w:ascii="仿宋" w:hAnsi="仿宋" w:eastAsia="仿宋"/>
          <w:szCs w:val="21"/>
        </w:rPr>
        <w:t>法规允许的其他评审方法</w:t>
      </w:r>
      <w:r>
        <w:rPr>
          <w:rFonts w:hint="eastAsia" w:ascii="仿宋" w:hAnsi="仿宋" w:eastAsia="仿宋"/>
          <w:szCs w:val="21"/>
        </w:rPr>
        <w:t>。</w:t>
      </w:r>
      <w:bookmarkStart w:id="464" w:name="_Toc447188702"/>
      <w:bookmarkStart w:id="465" w:name="_Toc447265540"/>
      <w:bookmarkStart w:id="466" w:name="_Toc447265254"/>
      <w:bookmarkStart w:id="467" w:name="_Toc246996953"/>
      <w:bookmarkStart w:id="468" w:name="_Toc246996210"/>
      <w:bookmarkStart w:id="469" w:name="_Toc247085724"/>
      <w:bookmarkStart w:id="470" w:name="_Toc296602455"/>
      <w:bookmarkStart w:id="471" w:name="_Toc152045566"/>
      <w:bookmarkStart w:id="472" w:name="_Toc144974534"/>
      <w:bookmarkStart w:id="473" w:name="_Toc152042342"/>
      <w:bookmarkStart w:id="474" w:name="_Toc179632584"/>
      <w:bookmarkStart w:id="475" w:name="_Toc488655860"/>
      <w:bookmarkStart w:id="476" w:name="_Toc226969309"/>
      <w:bookmarkStart w:id="477" w:name="_Toc107822516"/>
      <w:bookmarkStart w:id="478" w:name="_Toc227057915"/>
    </w:p>
    <w:p w14:paraId="1367880C">
      <w:pPr>
        <w:spacing w:line="360" w:lineRule="auto"/>
        <w:ind w:firstLine="422" w:firstLineChars="200"/>
        <w:rPr>
          <w:rFonts w:ascii="仿宋" w:hAnsi="仿宋" w:eastAsia="仿宋"/>
          <w:b/>
          <w:szCs w:val="21"/>
        </w:rPr>
      </w:pPr>
      <w:bookmarkStart w:id="479" w:name="_Toc199490201"/>
      <w:bookmarkStart w:id="480" w:name="_Toc478566238"/>
      <w:bookmarkStart w:id="481" w:name="_Toc474148002"/>
      <w:bookmarkStart w:id="482" w:name="_Toc478566046"/>
      <w:bookmarkStart w:id="483" w:name="_Toc478565683"/>
      <w:bookmarkStart w:id="484" w:name="_Toc91255816"/>
      <w:r>
        <w:rPr>
          <w:rFonts w:hint="eastAsia" w:ascii="仿宋" w:hAnsi="仿宋" w:eastAsia="仿宋"/>
          <w:b/>
          <w:szCs w:val="21"/>
        </w:rPr>
        <w:t>6.4 中选</w:t>
      </w:r>
      <w:r>
        <w:rPr>
          <w:rFonts w:ascii="仿宋" w:hAnsi="仿宋" w:eastAsia="仿宋"/>
          <w:b/>
          <w:szCs w:val="21"/>
        </w:rPr>
        <w:t>候选人推荐原则</w:t>
      </w:r>
      <w:bookmarkEnd w:id="479"/>
      <w:bookmarkEnd w:id="480"/>
      <w:bookmarkEnd w:id="481"/>
      <w:bookmarkEnd w:id="482"/>
      <w:bookmarkEnd w:id="483"/>
      <w:bookmarkEnd w:id="484"/>
    </w:p>
    <w:p w14:paraId="06580A79">
      <w:pPr>
        <w:spacing w:line="360" w:lineRule="auto"/>
        <w:ind w:firstLine="420" w:firstLineChars="200"/>
        <w:rPr>
          <w:rFonts w:ascii="仿宋" w:hAnsi="仿宋" w:eastAsia="仿宋"/>
          <w:szCs w:val="21"/>
        </w:rPr>
      </w:pPr>
      <w:r>
        <w:rPr>
          <w:rFonts w:ascii="仿宋" w:hAnsi="仿宋" w:eastAsia="仿宋"/>
          <w:szCs w:val="21"/>
        </w:rPr>
        <w:t>评审</w:t>
      </w:r>
      <w:r>
        <w:rPr>
          <w:rFonts w:ascii="仿宋" w:hAnsi="仿宋" w:eastAsia="仿宋"/>
          <w:spacing w:val="2"/>
          <w:szCs w:val="21"/>
        </w:rPr>
        <w:t>委员会应当根据</w:t>
      </w:r>
      <w:r>
        <w:rPr>
          <w:rFonts w:hint="eastAsia" w:ascii="仿宋" w:hAnsi="仿宋" w:eastAsia="仿宋"/>
          <w:spacing w:val="2"/>
          <w:szCs w:val="21"/>
        </w:rPr>
        <w:t>招标</w:t>
      </w:r>
      <w:r>
        <w:rPr>
          <w:rFonts w:ascii="仿宋" w:hAnsi="仿宋" w:eastAsia="仿宋"/>
          <w:spacing w:val="2"/>
          <w:szCs w:val="21"/>
        </w:rPr>
        <w:t>文件的</w:t>
      </w:r>
      <w:r>
        <w:rPr>
          <w:rFonts w:hint="eastAsia" w:ascii="仿宋" w:hAnsi="仿宋" w:eastAsia="仿宋"/>
          <w:spacing w:val="2"/>
          <w:szCs w:val="21"/>
        </w:rPr>
        <w:t>有关规定推荐中选候选人，具体推荐原则见应答人须知前附表。</w:t>
      </w:r>
    </w:p>
    <w:p w14:paraId="066AD779">
      <w:pPr>
        <w:spacing w:line="360" w:lineRule="auto"/>
        <w:ind w:firstLine="422" w:firstLineChars="200"/>
        <w:rPr>
          <w:rFonts w:ascii="仿宋" w:hAnsi="仿宋" w:eastAsia="仿宋"/>
          <w:b/>
          <w:szCs w:val="21"/>
        </w:rPr>
      </w:pPr>
      <w:bookmarkStart w:id="485" w:name="_Toc478565684"/>
      <w:bookmarkStart w:id="486" w:name="_Toc199490202"/>
      <w:bookmarkStart w:id="487" w:name="_Toc478566047"/>
      <w:bookmarkStart w:id="488" w:name="_Toc91255817"/>
      <w:bookmarkStart w:id="489" w:name="_Toc474148003"/>
      <w:bookmarkStart w:id="490" w:name="_Toc478566239"/>
      <w:r>
        <w:rPr>
          <w:rFonts w:hint="eastAsia" w:ascii="仿宋" w:hAnsi="仿宋" w:eastAsia="仿宋"/>
          <w:b/>
          <w:szCs w:val="21"/>
        </w:rPr>
        <w:t>6.5 评审报告</w:t>
      </w:r>
      <w:bookmarkEnd w:id="464"/>
      <w:bookmarkEnd w:id="465"/>
      <w:bookmarkEnd w:id="466"/>
      <w:bookmarkEnd w:id="485"/>
      <w:bookmarkEnd w:id="486"/>
      <w:bookmarkEnd w:id="487"/>
      <w:bookmarkEnd w:id="488"/>
      <w:bookmarkEnd w:id="489"/>
      <w:bookmarkEnd w:id="490"/>
    </w:p>
    <w:p w14:paraId="2A260DAE">
      <w:pPr>
        <w:spacing w:line="360" w:lineRule="auto"/>
        <w:ind w:firstLine="420" w:firstLineChars="200"/>
        <w:rPr>
          <w:rFonts w:ascii="仿宋" w:hAnsi="仿宋" w:eastAsia="仿宋"/>
          <w:szCs w:val="21"/>
        </w:rPr>
      </w:pPr>
      <w:r>
        <w:rPr>
          <w:rFonts w:hint="eastAsia" w:ascii="仿宋" w:hAnsi="仿宋" w:eastAsia="仿宋"/>
          <w:szCs w:val="21"/>
        </w:rPr>
        <w:t>评审完成后，评审委员会应当根据招标文件的有关规定及时向招标人提交评审报告和中选候选人名单。</w:t>
      </w:r>
    </w:p>
    <w:bookmarkEnd w:id="467"/>
    <w:bookmarkEnd w:id="468"/>
    <w:bookmarkEnd w:id="469"/>
    <w:bookmarkEnd w:id="470"/>
    <w:bookmarkEnd w:id="471"/>
    <w:bookmarkEnd w:id="472"/>
    <w:bookmarkEnd w:id="473"/>
    <w:bookmarkEnd w:id="474"/>
    <w:p w14:paraId="16C4D00F">
      <w:pPr>
        <w:spacing w:line="360" w:lineRule="auto"/>
        <w:ind w:firstLine="422" w:firstLineChars="200"/>
        <w:rPr>
          <w:rFonts w:ascii="仿宋" w:hAnsi="仿宋" w:eastAsia="仿宋"/>
          <w:b/>
          <w:bCs/>
          <w:szCs w:val="21"/>
        </w:rPr>
      </w:pPr>
      <w:bookmarkStart w:id="491" w:name="_Toc474148004"/>
      <w:bookmarkStart w:id="492" w:name="_Toc447265255"/>
      <w:bookmarkStart w:id="493" w:name="_Toc447188703"/>
      <w:bookmarkStart w:id="494" w:name="_Toc447265541"/>
      <w:bookmarkStart w:id="495" w:name="_Toc478566240"/>
      <w:bookmarkStart w:id="496" w:name="_Toc91255818"/>
      <w:bookmarkStart w:id="497" w:name="_Toc478565685"/>
      <w:bookmarkStart w:id="498" w:name="_Toc478566048"/>
      <w:bookmarkStart w:id="499" w:name="_Toc199490203"/>
      <w:r>
        <w:rPr>
          <w:rFonts w:hint="eastAsia" w:ascii="仿宋" w:hAnsi="仿宋" w:eastAsia="仿宋"/>
          <w:b/>
          <w:bCs/>
          <w:szCs w:val="21"/>
        </w:rPr>
        <w:t>7．中</w:t>
      </w:r>
      <w:bookmarkEnd w:id="491"/>
      <w:bookmarkEnd w:id="492"/>
      <w:bookmarkEnd w:id="493"/>
      <w:bookmarkEnd w:id="494"/>
      <w:bookmarkEnd w:id="495"/>
      <w:bookmarkEnd w:id="496"/>
      <w:bookmarkEnd w:id="497"/>
      <w:bookmarkEnd w:id="498"/>
      <w:r>
        <w:rPr>
          <w:rFonts w:hint="eastAsia" w:ascii="仿宋" w:hAnsi="仿宋" w:eastAsia="仿宋"/>
          <w:b/>
          <w:bCs/>
          <w:szCs w:val="21"/>
        </w:rPr>
        <w:t>选</w:t>
      </w:r>
      <w:bookmarkEnd w:id="499"/>
    </w:p>
    <w:p w14:paraId="7BE06D57">
      <w:pPr>
        <w:spacing w:line="360" w:lineRule="auto"/>
        <w:ind w:firstLine="422" w:firstLineChars="200"/>
        <w:rPr>
          <w:rFonts w:ascii="仿宋" w:hAnsi="仿宋" w:eastAsia="仿宋"/>
          <w:b/>
          <w:szCs w:val="21"/>
        </w:rPr>
      </w:pPr>
      <w:bookmarkStart w:id="500" w:name="_Toc474148005"/>
      <w:bookmarkStart w:id="501" w:name="_Toc478565686"/>
      <w:bookmarkStart w:id="502" w:name="_Toc199490204"/>
      <w:bookmarkStart w:id="503" w:name="_Toc91255819"/>
      <w:bookmarkStart w:id="504" w:name="_Toc447265256"/>
      <w:bookmarkStart w:id="505" w:name="_Toc447265542"/>
      <w:bookmarkStart w:id="506" w:name="_Toc478566241"/>
      <w:bookmarkStart w:id="507" w:name="_Toc478566049"/>
      <w:bookmarkStart w:id="508" w:name="_Toc447188704"/>
      <w:r>
        <w:rPr>
          <w:rFonts w:hint="eastAsia" w:ascii="仿宋" w:hAnsi="仿宋" w:eastAsia="仿宋"/>
          <w:b/>
          <w:szCs w:val="21"/>
        </w:rPr>
        <w:t>7.1 中选候选人公示</w:t>
      </w:r>
      <w:bookmarkEnd w:id="500"/>
      <w:bookmarkEnd w:id="501"/>
      <w:bookmarkEnd w:id="502"/>
      <w:bookmarkEnd w:id="503"/>
      <w:bookmarkEnd w:id="504"/>
      <w:bookmarkEnd w:id="505"/>
      <w:bookmarkEnd w:id="506"/>
      <w:bookmarkEnd w:id="507"/>
      <w:bookmarkEnd w:id="508"/>
    </w:p>
    <w:p w14:paraId="3C436AF1">
      <w:pPr>
        <w:spacing w:line="360" w:lineRule="auto"/>
        <w:ind w:firstLine="420" w:firstLineChars="200"/>
        <w:rPr>
          <w:rFonts w:ascii="仿宋" w:hAnsi="仿宋" w:eastAsia="仿宋"/>
          <w:szCs w:val="21"/>
        </w:rPr>
      </w:pPr>
      <w:r>
        <w:rPr>
          <w:rFonts w:hint="eastAsia" w:ascii="仿宋" w:hAnsi="仿宋" w:eastAsia="仿宋"/>
          <w:szCs w:val="21"/>
        </w:rPr>
        <w:t>7.1.1 采用公开招标方式的，招标人在“资格预审公告”或者“招标公告”发布媒介公示全部中选候选人，公示期不少于3日。</w:t>
      </w:r>
    </w:p>
    <w:p w14:paraId="5D5AAF87">
      <w:pPr>
        <w:spacing w:line="360" w:lineRule="auto"/>
        <w:ind w:firstLine="420" w:firstLineChars="200"/>
        <w:rPr>
          <w:rFonts w:ascii="仿宋" w:hAnsi="仿宋" w:eastAsia="仿宋"/>
          <w:szCs w:val="21"/>
        </w:rPr>
      </w:pPr>
      <w:r>
        <w:rPr>
          <w:rFonts w:hint="eastAsia" w:ascii="仿宋" w:hAnsi="仿宋" w:eastAsia="仿宋"/>
          <w:szCs w:val="21"/>
        </w:rPr>
        <w:t>7.1.2 采用邀请招标方式的，招标人公示全部中选候选人，公示期不少于3日。其他公示媒介见应答人须知前附表。</w:t>
      </w:r>
    </w:p>
    <w:p w14:paraId="2D3AE786">
      <w:pPr>
        <w:spacing w:line="360" w:lineRule="auto"/>
        <w:ind w:firstLine="420" w:firstLineChars="200"/>
        <w:rPr>
          <w:rFonts w:ascii="仿宋" w:hAnsi="仿宋" w:eastAsia="仿宋"/>
          <w:szCs w:val="21"/>
        </w:rPr>
      </w:pPr>
      <w:r>
        <w:rPr>
          <w:rFonts w:hint="eastAsia" w:ascii="仿宋" w:hAnsi="仿宋" w:eastAsia="仿宋"/>
          <w:szCs w:val="21"/>
        </w:rPr>
        <w:t>7.1.3 应答人或者其他利害关系人对项目的评审结果有异议的，应当在中选候选人公示期间提出。</w:t>
      </w:r>
    </w:p>
    <w:bookmarkEnd w:id="475"/>
    <w:bookmarkEnd w:id="476"/>
    <w:bookmarkEnd w:id="477"/>
    <w:bookmarkEnd w:id="478"/>
    <w:p w14:paraId="25AE9DDD">
      <w:pPr>
        <w:spacing w:line="360" w:lineRule="auto"/>
        <w:ind w:firstLine="422" w:firstLineChars="200"/>
        <w:rPr>
          <w:rFonts w:ascii="仿宋" w:hAnsi="仿宋" w:eastAsia="仿宋"/>
          <w:b/>
          <w:szCs w:val="21"/>
        </w:rPr>
      </w:pPr>
      <w:bookmarkStart w:id="509" w:name="_Toc478566050"/>
      <w:bookmarkStart w:id="510" w:name="_Toc474148006"/>
      <w:bookmarkStart w:id="511" w:name="_Toc447265543"/>
      <w:bookmarkStart w:id="512" w:name="_Toc447265257"/>
      <w:bookmarkStart w:id="513" w:name="_Toc478565687"/>
      <w:bookmarkStart w:id="514" w:name="_Toc91255820"/>
      <w:bookmarkStart w:id="515" w:name="_Toc478566242"/>
      <w:bookmarkStart w:id="516" w:name="_Toc447188705"/>
      <w:bookmarkStart w:id="517" w:name="_Toc199490205"/>
      <w:r>
        <w:rPr>
          <w:rFonts w:hint="eastAsia" w:ascii="仿宋" w:hAnsi="仿宋" w:eastAsia="仿宋"/>
          <w:b/>
          <w:szCs w:val="21"/>
        </w:rPr>
        <w:t>7.2 确定</w:t>
      </w:r>
      <w:bookmarkEnd w:id="509"/>
      <w:bookmarkEnd w:id="510"/>
      <w:bookmarkEnd w:id="511"/>
      <w:bookmarkEnd w:id="512"/>
      <w:bookmarkEnd w:id="513"/>
      <w:bookmarkEnd w:id="514"/>
      <w:bookmarkEnd w:id="515"/>
      <w:bookmarkEnd w:id="516"/>
      <w:r>
        <w:rPr>
          <w:rFonts w:hint="eastAsia" w:ascii="仿宋" w:hAnsi="仿宋" w:eastAsia="仿宋"/>
          <w:b/>
          <w:szCs w:val="21"/>
        </w:rPr>
        <w:t>中选人</w:t>
      </w:r>
      <w:bookmarkEnd w:id="517"/>
    </w:p>
    <w:p w14:paraId="457190D9">
      <w:pPr>
        <w:spacing w:line="360" w:lineRule="auto"/>
        <w:ind w:firstLine="420" w:firstLineChars="200"/>
        <w:rPr>
          <w:rFonts w:ascii="仿宋" w:hAnsi="仿宋" w:eastAsia="仿宋"/>
          <w:szCs w:val="21"/>
        </w:rPr>
      </w:pPr>
      <w:r>
        <w:rPr>
          <w:rFonts w:hint="eastAsia" w:ascii="仿宋" w:hAnsi="仿宋" w:eastAsia="仿宋"/>
          <w:szCs w:val="21"/>
        </w:rPr>
        <w:t>7.2.1 除应答人须知前附表规定评审委员会直接确定中选人外，招标人依据评审委员会推荐的中选候选人确定中选人，中选人数量见应答人须知前附表。</w:t>
      </w:r>
    </w:p>
    <w:p w14:paraId="6B23865B">
      <w:pPr>
        <w:spacing w:line="360" w:lineRule="auto"/>
        <w:ind w:firstLine="420" w:firstLineChars="200"/>
        <w:rPr>
          <w:rFonts w:ascii="仿宋" w:hAnsi="仿宋" w:eastAsia="仿宋"/>
          <w:szCs w:val="21"/>
        </w:rPr>
      </w:pPr>
      <w:r>
        <w:rPr>
          <w:rFonts w:hint="eastAsia" w:ascii="仿宋" w:hAnsi="仿宋" w:eastAsia="仿宋"/>
          <w:szCs w:val="21"/>
        </w:rPr>
        <w:t>7.2.2 招标人根据评审委员会推荐的中选候选人名单排序依次确定中选人，具体中选原则见应答人须知前附表。</w:t>
      </w:r>
    </w:p>
    <w:p w14:paraId="60257002">
      <w:pPr>
        <w:spacing w:line="360" w:lineRule="auto"/>
        <w:ind w:firstLine="420" w:firstLineChars="200"/>
        <w:rPr>
          <w:rFonts w:ascii="仿宋" w:hAnsi="仿宋" w:eastAsia="仿宋"/>
          <w:szCs w:val="21"/>
        </w:rPr>
      </w:pPr>
      <w:r>
        <w:rPr>
          <w:rFonts w:hint="eastAsia" w:ascii="仿宋" w:hAnsi="仿宋" w:eastAsia="仿宋"/>
          <w:szCs w:val="21"/>
        </w:rPr>
        <w:t>7.2.3 在签订合同之前，中选人放弃中选或者不能履行合同的，招标人可以按照评审委员会提出的中选候选人名单排序依次确定其他中选候选人为中选人，也可以对中选人的中选份额进行调整，具体调整规则见应答人须知前附表。</w:t>
      </w:r>
    </w:p>
    <w:p w14:paraId="59301573">
      <w:pPr>
        <w:spacing w:line="360" w:lineRule="auto"/>
        <w:ind w:firstLine="422" w:firstLineChars="200"/>
        <w:rPr>
          <w:rFonts w:ascii="仿宋" w:hAnsi="仿宋" w:eastAsia="仿宋"/>
          <w:b/>
          <w:szCs w:val="21"/>
        </w:rPr>
      </w:pPr>
      <w:bookmarkStart w:id="518" w:name="_Toc179632586"/>
      <w:bookmarkStart w:id="519" w:name="_Toc247085726"/>
      <w:bookmarkStart w:id="520" w:name="_Toc91255821"/>
      <w:bookmarkStart w:id="521" w:name="_Toc144974536"/>
      <w:bookmarkStart w:id="522" w:name="_Toc246996212"/>
      <w:bookmarkStart w:id="523" w:name="_Toc478566243"/>
      <w:bookmarkStart w:id="524" w:name="_Toc296602458"/>
      <w:bookmarkStart w:id="525" w:name="_Toc152042344"/>
      <w:bookmarkStart w:id="526" w:name="_Toc447265544"/>
      <w:bookmarkStart w:id="527" w:name="_Toc447265258"/>
      <w:bookmarkStart w:id="528" w:name="_Toc152045568"/>
      <w:bookmarkStart w:id="529" w:name="_Toc199490206"/>
      <w:bookmarkStart w:id="530" w:name="_Toc478566051"/>
      <w:bookmarkStart w:id="531" w:name="_Toc478565688"/>
      <w:bookmarkStart w:id="532" w:name="_Toc474148007"/>
      <w:bookmarkStart w:id="533" w:name="_Toc246996955"/>
      <w:bookmarkStart w:id="534" w:name="OLE_LINK6"/>
      <w:bookmarkStart w:id="535" w:name="OLE_LINK7"/>
      <w:r>
        <w:rPr>
          <w:rFonts w:hint="eastAsia" w:ascii="仿宋" w:hAnsi="仿宋" w:eastAsia="仿宋"/>
          <w:b/>
          <w:szCs w:val="21"/>
        </w:rPr>
        <w:t>7.3 中选通知</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A2D9735">
      <w:pPr>
        <w:spacing w:line="360" w:lineRule="auto"/>
        <w:ind w:firstLine="420" w:firstLineChars="200"/>
        <w:rPr>
          <w:rFonts w:ascii="仿宋" w:hAnsi="仿宋" w:eastAsia="仿宋"/>
          <w:szCs w:val="21"/>
        </w:rPr>
      </w:pPr>
      <w:r>
        <w:rPr>
          <w:rFonts w:hint="eastAsia" w:ascii="仿宋" w:hAnsi="仿宋" w:eastAsia="仿宋"/>
          <w:szCs w:val="21"/>
        </w:rPr>
        <w:t>7.3.1 在中选通知书发出前，中选候选人的经营、财务状况发生较大变化或者存在违法行为，可能影响其履约能力的，应答人应当主动告知招标人。</w:t>
      </w:r>
      <w:bookmarkEnd w:id="534"/>
      <w:bookmarkEnd w:id="535"/>
      <w:r>
        <w:rPr>
          <w:rFonts w:hint="eastAsia" w:ascii="仿宋" w:hAnsi="仿宋" w:eastAsia="仿宋"/>
          <w:szCs w:val="21"/>
        </w:rPr>
        <w:t>招标人认为可能影响其履约能力的，应当在发出中选通知书前由原评审委员会按照招标文件规定的标准和方法审查确认。</w:t>
      </w:r>
    </w:p>
    <w:p w14:paraId="66408FBB">
      <w:pPr>
        <w:spacing w:line="360" w:lineRule="auto"/>
        <w:ind w:firstLine="420" w:firstLineChars="200"/>
        <w:rPr>
          <w:rFonts w:ascii="仿宋" w:hAnsi="仿宋" w:eastAsia="仿宋"/>
          <w:szCs w:val="21"/>
        </w:rPr>
      </w:pPr>
      <w:r>
        <w:rPr>
          <w:rFonts w:hint="eastAsia" w:ascii="仿宋" w:hAnsi="仿宋" w:eastAsia="仿宋"/>
          <w:szCs w:val="21"/>
        </w:rPr>
        <w:t>7.3.2 中选人确定后，招标人应当自行或者委托招标代理机构向中选人发出中选通知书，同时通知未中选人。</w:t>
      </w:r>
    </w:p>
    <w:p w14:paraId="70918C8C">
      <w:pPr>
        <w:spacing w:line="360" w:lineRule="auto"/>
        <w:ind w:firstLine="420" w:firstLineChars="200"/>
        <w:rPr>
          <w:rFonts w:ascii="仿宋" w:hAnsi="仿宋" w:eastAsia="仿宋"/>
          <w:szCs w:val="21"/>
        </w:rPr>
      </w:pPr>
      <w:r>
        <w:rPr>
          <w:rFonts w:hint="eastAsia" w:ascii="仿宋" w:hAnsi="仿宋" w:eastAsia="仿宋"/>
          <w:szCs w:val="21"/>
        </w:rPr>
        <w:t>7.3.3 中选通知书是招标档案和合同的组成部分。</w:t>
      </w:r>
    </w:p>
    <w:p w14:paraId="70976B87">
      <w:pPr>
        <w:spacing w:line="360" w:lineRule="auto"/>
        <w:ind w:firstLine="420" w:firstLineChars="200"/>
        <w:rPr>
          <w:rFonts w:ascii="仿宋" w:hAnsi="仿宋" w:eastAsia="仿宋"/>
          <w:szCs w:val="21"/>
        </w:rPr>
      </w:pPr>
      <w:r>
        <w:rPr>
          <w:rFonts w:hint="eastAsia" w:ascii="仿宋" w:hAnsi="仿宋" w:eastAsia="仿宋"/>
          <w:szCs w:val="21"/>
        </w:rPr>
        <w:t>7.3.4 中选通知书对招标人和中选人具有法律约束力。中选通知书发出后，招标人改变中选结果或者中选人放弃中选的，应当承担法律责任。</w:t>
      </w:r>
    </w:p>
    <w:p w14:paraId="04E0F046">
      <w:pPr>
        <w:spacing w:line="360" w:lineRule="auto"/>
        <w:ind w:firstLine="422" w:firstLineChars="200"/>
        <w:rPr>
          <w:rFonts w:ascii="仿宋" w:hAnsi="仿宋" w:eastAsia="仿宋"/>
          <w:b/>
          <w:bCs/>
          <w:szCs w:val="21"/>
        </w:rPr>
      </w:pPr>
      <w:bookmarkStart w:id="536" w:name="_Toc474148008"/>
      <w:bookmarkStart w:id="537" w:name="_Toc447265545"/>
      <w:bookmarkStart w:id="538" w:name="_Toc91255822"/>
      <w:bookmarkStart w:id="539" w:name="_Toc478565689"/>
      <w:bookmarkStart w:id="540" w:name="_Toc478566052"/>
      <w:bookmarkStart w:id="541" w:name="_Toc447265259"/>
      <w:bookmarkStart w:id="542" w:name="_Toc478566244"/>
      <w:bookmarkStart w:id="543" w:name="_Toc199490207"/>
      <w:bookmarkStart w:id="544" w:name="_Toc246996213"/>
      <w:bookmarkStart w:id="545" w:name="_Toc246996956"/>
      <w:bookmarkStart w:id="546" w:name="_Toc296602459"/>
      <w:bookmarkStart w:id="547" w:name="_Toc152042345"/>
      <w:bookmarkStart w:id="548" w:name="_Toc152045569"/>
      <w:bookmarkStart w:id="549" w:name="_Toc247085727"/>
      <w:bookmarkStart w:id="550" w:name="_Toc179632587"/>
      <w:bookmarkStart w:id="551" w:name="_Toc144974537"/>
      <w:bookmarkStart w:id="552" w:name="_Toc227057916"/>
      <w:bookmarkStart w:id="553" w:name="_Toc107822517"/>
      <w:bookmarkStart w:id="554" w:name="_Toc226969310"/>
      <w:r>
        <w:rPr>
          <w:rFonts w:hint="eastAsia" w:ascii="仿宋" w:hAnsi="仿宋" w:eastAsia="仿宋"/>
          <w:b/>
          <w:bCs/>
          <w:szCs w:val="21"/>
        </w:rPr>
        <w:t>8．合同签订</w:t>
      </w:r>
      <w:bookmarkEnd w:id="536"/>
      <w:bookmarkEnd w:id="537"/>
      <w:bookmarkEnd w:id="538"/>
      <w:bookmarkEnd w:id="539"/>
      <w:bookmarkEnd w:id="540"/>
      <w:bookmarkEnd w:id="541"/>
      <w:bookmarkEnd w:id="542"/>
      <w:bookmarkEnd w:id="543"/>
    </w:p>
    <w:p w14:paraId="55B9BE87">
      <w:pPr>
        <w:spacing w:line="360" w:lineRule="auto"/>
        <w:ind w:firstLine="422" w:firstLineChars="200"/>
        <w:rPr>
          <w:rFonts w:ascii="仿宋" w:hAnsi="仿宋" w:eastAsia="仿宋"/>
          <w:b/>
          <w:szCs w:val="21"/>
        </w:rPr>
      </w:pPr>
      <w:bookmarkStart w:id="555" w:name="_Toc91255823"/>
      <w:bookmarkStart w:id="556" w:name="_Toc447265260"/>
      <w:bookmarkStart w:id="557" w:name="_Toc478566245"/>
      <w:bookmarkStart w:id="558" w:name="_Toc478566053"/>
      <w:bookmarkStart w:id="559" w:name="_Toc478565690"/>
      <w:bookmarkStart w:id="560" w:name="_Toc447265546"/>
      <w:bookmarkStart w:id="561" w:name="_Toc199490208"/>
      <w:bookmarkStart w:id="562" w:name="_Toc474148009"/>
      <w:r>
        <w:rPr>
          <w:rFonts w:hint="eastAsia" w:ascii="仿宋" w:hAnsi="仿宋" w:eastAsia="仿宋"/>
          <w:b/>
          <w:szCs w:val="21"/>
        </w:rPr>
        <w:t>8.1 履约</w:t>
      </w:r>
      <w:bookmarkEnd w:id="544"/>
      <w:bookmarkEnd w:id="545"/>
      <w:bookmarkEnd w:id="546"/>
      <w:bookmarkEnd w:id="547"/>
      <w:bookmarkEnd w:id="548"/>
      <w:bookmarkEnd w:id="549"/>
      <w:bookmarkEnd w:id="550"/>
      <w:bookmarkEnd w:id="551"/>
      <w:r>
        <w:rPr>
          <w:rFonts w:hint="eastAsia" w:ascii="仿宋" w:hAnsi="仿宋" w:eastAsia="仿宋"/>
          <w:b/>
          <w:szCs w:val="21"/>
        </w:rPr>
        <w:t>保证金</w:t>
      </w:r>
      <w:bookmarkEnd w:id="555"/>
      <w:bookmarkEnd w:id="556"/>
      <w:bookmarkEnd w:id="557"/>
      <w:bookmarkEnd w:id="558"/>
      <w:bookmarkEnd w:id="559"/>
      <w:bookmarkEnd w:id="560"/>
      <w:bookmarkEnd w:id="561"/>
      <w:bookmarkEnd w:id="562"/>
    </w:p>
    <w:p w14:paraId="0BDECE57">
      <w:pPr>
        <w:spacing w:line="360" w:lineRule="auto"/>
        <w:ind w:firstLine="420" w:firstLineChars="200"/>
        <w:rPr>
          <w:rFonts w:ascii="仿宋" w:hAnsi="仿宋" w:eastAsia="仿宋"/>
          <w:szCs w:val="21"/>
        </w:rPr>
      </w:pPr>
      <w:r>
        <w:rPr>
          <w:rFonts w:hint="eastAsia" w:ascii="仿宋" w:hAnsi="仿宋" w:eastAsia="仿宋"/>
          <w:szCs w:val="21"/>
        </w:rPr>
        <w:t>8.1.1 在签订合同前，中选人应当按照应答人须知前附表中规定的履约保证金的金额和形式向招标人递交履约保证金。</w:t>
      </w:r>
    </w:p>
    <w:p w14:paraId="4B41F3DB">
      <w:pPr>
        <w:spacing w:line="360" w:lineRule="auto"/>
        <w:ind w:firstLine="420" w:firstLineChars="200"/>
        <w:rPr>
          <w:rFonts w:ascii="仿宋" w:hAnsi="仿宋" w:eastAsia="仿宋"/>
          <w:szCs w:val="21"/>
        </w:rPr>
      </w:pPr>
      <w:r>
        <w:rPr>
          <w:rFonts w:hint="eastAsia" w:ascii="仿宋" w:hAnsi="仿宋" w:eastAsia="仿宋"/>
          <w:szCs w:val="21"/>
        </w:rPr>
        <w:t>8.1.2 中选人不能按照招标文件要求递交履约担保的，视为放弃中选，其应答保证金不予退还，给招标人造成的损失超过应答保证金数额的，中选人还应当对超过部分予以赔偿。</w:t>
      </w:r>
    </w:p>
    <w:p w14:paraId="1A3121B5">
      <w:pPr>
        <w:spacing w:line="360" w:lineRule="auto"/>
        <w:ind w:firstLine="422" w:firstLineChars="200"/>
        <w:rPr>
          <w:rFonts w:ascii="仿宋" w:hAnsi="仿宋" w:eastAsia="仿宋"/>
          <w:b/>
          <w:szCs w:val="21"/>
        </w:rPr>
      </w:pPr>
      <w:bookmarkStart w:id="563" w:name="_Toc447265261"/>
      <w:bookmarkStart w:id="564" w:name="_Toc91255824"/>
      <w:bookmarkStart w:id="565" w:name="_Toc447265547"/>
      <w:bookmarkStart w:id="566" w:name="_Toc478566246"/>
      <w:bookmarkStart w:id="567" w:name="_Toc199490209"/>
      <w:bookmarkStart w:id="568" w:name="_Toc478565691"/>
      <w:bookmarkStart w:id="569" w:name="_Toc478566054"/>
      <w:bookmarkStart w:id="570" w:name="_Toc474148010"/>
      <w:r>
        <w:rPr>
          <w:rFonts w:hint="eastAsia" w:ascii="仿宋" w:hAnsi="仿宋" w:eastAsia="仿宋"/>
          <w:b/>
          <w:szCs w:val="21"/>
        </w:rPr>
        <w:t>8.2 合同签订</w:t>
      </w:r>
      <w:bookmarkEnd w:id="563"/>
      <w:bookmarkEnd w:id="564"/>
      <w:bookmarkEnd w:id="565"/>
      <w:bookmarkEnd w:id="566"/>
      <w:bookmarkEnd w:id="567"/>
      <w:bookmarkEnd w:id="568"/>
      <w:bookmarkEnd w:id="569"/>
      <w:bookmarkEnd w:id="570"/>
    </w:p>
    <w:bookmarkEnd w:id="552"/>
    <w:bookmarkEnd w:id="553"/>
    <w:bookmarkEnd w:id="554"/>
    <w:p w14:paraId="3DA2195C">
      <w:pPr>
        <w:spacing w:line="360" w:lineRule="auto"/>
        <w:ind w:firstLine="420" w:firstLineChars="200"/>
        <w:rPr>
          <w:rFonts w:ascii="仿宋" w:hAnsi="仿宋" w:eastAsia="仿宋"/>
          <w:szCs w:val="21"/>
        </w:rPr>
      </w:pPr>
      <w:r>
        <w:rPr>
          <w:rFonts w:hint="eastAsia" w:ascii="仿宋" w:hAnsi="仿宋" w:eastAsia="仿宋"/>
          <w:szCs w:val="21"/>
        </w:rPr>
        <w:t>8.2.1 招标人和中选人应当自中选通知书发出之日起30日内，根据招标文件和中选人的应答文件订立书面合同。招标人和中选人不得订立背离合同实质性内容的其他协议。</w:t>
      </w:r>
    </w:p>
    <w:p w14:paraId="6252F17A">
      <w:pPr>
        <w:spacing w:line="360" w:lineRule="auto"/>
        <w:ind w:firstLine="420" w:firstLineChars="200"/>
        <w:rPr>
          <w:rFonts w:ascii="仿宋" w:hAnsi="仿宋" w:eastAsia="仿宋"/>
          <w:szCs w:val="21"/>
        </w:rPr>
      </w:pPr>
      <w:r>
        <w:rPr>
          <w:rFonts w:hint="eastAsia" w:ascii="仿宋" w:hAnsi="仿宋" w:eastAsia="仿宋"/>
          <w:szCs w:val="21"/>
        </w:rPr>
        <w:t>8.2.2 中选人无正当理由拒签合同的，招标人取消其中选资格，其应答保证金不予退还；给招标人造成的损失超过应答保证金数额的，中选人还应当对超过部分予以赔偿。</w:t>
      </w:r>
    </w:p>
    <w:p w14:paraId="62F76180">
      <w:pPr>
        <w:spacing w:line="360" w:lineRule="auto"/>
        <w:ind w:firstLine="422" w:firstLineChars="200"/>
        <w:rPr>
          <w:rFonts w:ascii="仿宋" w:hAnsi="仿宋" w:eastAsia="仿宋"/>
          <w:b/>
          <w:bCs/>
          <w:szCs w:val="21"/>
        </w:rPr>
      </w:pPr>
      <w:bookmarkStart w:id="571" w:name="_Toc478566247"/>
      <w:bookmarkStart w:id="572" w:name="_Toc447265549"/>
      <w:bookmarkStart w:id="573" w:name="_Toc226969312"/>
      <w:bookmarkStart w:id="574" w:name="_Toc227057918"/>
      <w:bookmarkStart w:id="575" w:name="_Toc478565692"/>
      <w:bookmarkStart w:id="576" w:name="_Toc447188707"/>
      <w:bookmarkStart w:id="577" w:name="_Toc447265263"/>
      <w:bookmarkStart w:id="578" w:name="_Toc91255825"/>
      <w:bookmarkStart w:id="579" w:name="_Toc474148011"/>
      <w:bookmarkStart w:id="580" w:name="_Toc107822519"/>
      <w:bookmarkStart w:id="581" w:name="_Toc478566055"/>
      <w:bookmarkStart w:id="582" w:name="_Toc199490210"/>
      <w:bookmarkStart w:id="583" w:name="_Toc488655867"/>
      <w:r>
        <w:rPr>
          <w:rFonts w:hint="eastAsia" w:ascii="仿宋" w:hAnsi="仿宋" w:eastAsia="仿宋"/>
          <w:b/>
          <w:bCs/>
          <w:szCs w:val="21"/>
        </w:rPr>
        <w:t>9．招标代理服务费</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14FCA40B">
      <w:pPr>
        <w:spacing w:line="360" w:lineRule="auto"/>
        <w:ind w:firstLine="420" w:firstLineChars="200"/>
        <w:rPr>
          <w:rFonts w:ascii="仿宋" w:hAnsi="仿宋" w:eastAsia="仿宋"/>
          <w:szCs w:val="21"/>
        </w:rPr>
      </w:pPr>
      <w:r>
        <w:rPr>
          <w:rFonts w:hint="eastAsia" w:ascii="仿宋" w:hAnsi="仿宋" w:eastAsia="仿宋"/>
          <w:szCs w:val="21"/>
        </w:rPr>
        <w:t>中选人应当按照招标文件规定交纳招标代理服务费，招标人和招标代理机构另有约定的从其约定。招标代理服务费的金额、交纳方式和时限见应答人须知前附表。</w:t>
      </w:r>
    </w:p>
    <w:p w14:paraId="5BE890CC">
      <w:pPr>
        <w:spacing w:line="360" w:lineRule="auto"/>
        <w:ind w:firstLine="422" w:firstLineChars="200"/>
        <w:rPr>
          <w:rFonts w:ascii="仿宋" w:hAnsi="仿宋" w:eastAsia="仿宋"/>
          <w:b/>
          <w:bCs/>
          <w:szCs w:val="21"/>
        </w:rPr>
      </w:pPr>
      <w:bookmarkStart w:id="584" w:name="_Toc447265264"/>
      <w:bookmarkStart w:id="585" w:name="_Toc474148012"/>
      <w:bookmarkStart w:id="586" w:name="_Toc447265550"/>
      <w:bookmarkStart w:id="587" w:name="_Toc478565693"/>
      <w:bookmarkStart w:id="588" w:name="_Toc91255826"/>
      <w:bookmarkStart w:id="589" w:name="_Toc199490211"/>
      <w:bookmarkStart w:id="590" w:name="_Toc478566056"/>
      <w:bookmarkStart w:id="591" w:name="_Toc447188708"/>
      <w:bookmarkStart w:id="592" w:name="_Toc296602461"/>
      <w:bookmarkStart w:id="593" w:name="_Toc478566248"/>
      <w:r>
        <w:rPr>
          <w:rFonts w:hint="eastAsia" w:ascii="仿宋" w:hAnsi="仿宋" w:eastAsia="仿宋"/>
          <w:b/>
          <w:bCs/>
          <w:szCs w:val="21"/>
        </w:rPr>
        <w:t>10．纪律和监督</w:t>
      </w:r>
      <w:bookmarkEnd w:id="584"/>
      <w:bookmarkEnd w:id="585"/>
      <w:bookmarkEnd w:id="586"/>
      <w:bookmarkEnd w:id="587"/>
      <w:bookmarkEnd w:id="588"/>
      <w:bookmarkEnd w:id="589"/>
      <w:bookmarkEnd w:id="590"/>
      <w:bookmarkEnd w:id="591"/>
      <w:bookmarkEnd w:id="592"/>
      <w:bookmarkEnd w:id="593"/>
    </w:p>
    <w:p w14:paraId="7F586005">
      <w:pPr>
        <w:spacing w:line="360" w:lineRule="auto"/>
        <w:ind w:firstLine="422" w:firstLineChars="200"/>
        <w:rPr>
          <w:rFonts w:ascii="仿宋" w:hAnsi="仿宋" w:eastAsia="仿宋"/>
          <w:b/>
          <w:szCs w:val="21"/>
        </w:rPr>
      </w:pPr>
      <w:bookmarkStart w:id="594" w:name="_Toc246996219"/>
      <w:bookmarkStart w:id="595" w:name="_Toc447265265"/>
      <w:bookmarkStart w:id="596" w:name="_Toc247085733"/>
      <w:bookmarkStart w:id="597" w:name="_Toc478565694"/>
      <w:bookmarkStart w:id="598" w:name="_Toc478566249"/>
      <w:bookmarkStart w:id="599" w:name="_Toc144974543"/>
      <w:bookmarkStart w:id="600" w:name="_Toc478566057"/>
      <w:bookmarkStart w:id="601" w:name="_Toc447265551"/>
      <w:bookmarkStart w:id="602" w:name="_Toc296590983"/>
      <w:bookmarkStart w:id="603" w:name="_Toc474148013"/>
      <w:bookmarkStart w:id="604" w:name="_Toc152045575"/>
      <w:bookmarkStart w:id="605" w:name="_Toc296602462"/>
      <w:bookmarkStart w:id="606" w:name="_Toc179632593"/>
      <w:bookmarkStart w:id="607" w:name="_Toc91255827"/>
      <w:bookmarkStart w:id="608" w:name="_Toc199490212"/>
      <w:bookmarkStart w:id="609" w:name="_Toc152042351"/>
      <w:bookmarkStart w:id="610" w:name="_Toc246996962"/>
      <w:r>
        <w:rPr>
          <w:rFonts w:hint="eastAsia" w:ascii="仿宋" w:hAnsi="仿宋" w:eastAsia="仿宋"/>
          <w:b/>
          <w:szCs w:val="21"/>
        </w:rPr>
        <w:t>10.1 对招标人的纪律要求</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E94259B">
      <w:pPr>
        <w:spacing w:line="360" w:lineRule="auto"/>
        <w:ind w:firstLine="420" w:firstLineChars="200"/>
        <w:rPr>
          <w:rFonts w:ascii="仿宋" w:hAnsi="仿宋" w:eastAsia="仿宋"/>
          <w:szCs w:val="21"/>
        </w:rPr>
      </w:pPr>
      <w:r>
        <w:rPr>
          <w:rFonts w:hint="eastAsia" w:ascii="仿宋" w:hAnsi="仿宋" w:eastAsia="仿宋"/>
          <w:szCs w:val="21"/>
        </w:rPr>
        <w:t>招标人不得泄露招标应答活动中应当保密的情况和资料，不得与应答人串通损害国家利益、社会公共利益或者他人合法权益。</w:t>
      </w:r>
    </w:p>
    <w:p w14:paraId="6BBCA1BF">
      <w:pPr>
        <w:spacing w:line="360" w:lineRule="auto"/>
        <w:ind w:firstLine="422" w:firstLineChars="200"/>
        <w:rPr>
          <w:rFonts w:ascii="仿宋" w:hAnsi="仿宋" w:eastAsia="仿宋"/>
          <w:b/>
          <w:szCs w:val="21"/>
        </w:rPr>
      </w:pPr>
      <w:bookmarkStart w:id="611" w:name="_Toc179632594"/>
      <w:bookmarkStart w:id="612" w:name="_Toc247085734"/>
      <w:bookmarkStart w:id="613" w:name="_Toc478566250"/>
      <w:bookmarkStart w:id="614" w:name="_Toc296602463"/>
      <w:bookmarkStart w:id="615" w:name="_Toc91255828"/>
      <w:bookmarkStart w:id="616" w:name="_Toc246996963"/>
      <w:bookmarkStart w:id="617" w:name="_Toc144974544"/>
      <w:bookmarkStart w:id="618" w:name="_Toc246996220"/>
      <w:bookmarkStart w:id="619" w:name="_Toc447265266"/>
      <w:bookmarkStart w:id="620" w:name="_Toc152045576"/>
      <w:bookmarkStart w:id="621" w:name="_Toc199490213"/>
      <w:bookmarkStart w:id="622" w:name="_Toc474148014"/>
      <w:bookmarkStart w:id="623" w:name="_Toc478565695"/>
      <w:bookmarkStart w:id="624" w:name="_Toc447265552"/>
      <w:bookmarkStart w:id="625" w:name="_Toc152042352"/>
      <w:bookmarkStart w:id="626" w:name="_Toc478566058"/>
      <w:r>
        <w:rPr>
          <w:rFonts w:hint="eastAsia" w:ascii="仿宋" w:hAnsi="仿宋" w:eastAsia="仿宋"/>
          <w:b/>
          <w:szCs w:val="21"/>
        </w:rPr>
        <w:t>10.2 对应答人的纪律要求</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06537C3">
      <w:pPr>
        <w:spacing w:line="360" w:lineRule="auto"/>
        <w:ind w:firstLine="420" w:firstLineChars="200"/>
        <w:rPr>
          <w:rFonts w:ascii="仿宋" w:hAnsi="仿宋" w:eastAsia="仿宋"/>
          <w:szCs w:val="21"/>
        </w:rPr>
      </w:pPr>
      <w:r>
        <w:rPr>
          <w:rFonts w:hint="eastAsia" w:ascii="仿宋" w:hAnsi="仿宋" w:eastAsia="仿宋"/>
          <w:szCs w:val="21"/>
        </w:rPr>
        <w:t>应答人不得相互串通应答或者与招标人串通应答，不得向招标人或者评审委员会成员行贿谋取中选，不得以他人名义应答或者以其他方式弄虚作假骗取中选；应答人不得以任何方式干扰、影响评审工作。</w:t>
      </w:r>
    </w:p>
    <w:p w14:paraId="36CA0CDD">
      <w:pPr>
        <w:spacing w:line="360" w:lineRule="auto"/>
        <w:ind w:firstLine="422" w:firstLineChars="200"/>
        <w:rPr>
          <w:rFonts w:ascii="仿宋" w:hAnsi="仿宋" w:eastAsia="仿宋"/>
          <w:b/>
          <w:szCs w:val="21"/>
        </w:rPr>
      </w:pPr>
      <w:bookmarkStart w:id="627" w:name="_Toc447265267"/>
      <w:bookmarkStart w:id="628" w:name="_Toc144974545"/>
      <w:bookmarkStart w:id="629" w:name="_Toc296602464"/>
      <w:bookmarkStart w:id="630" w:name="_Toc246996964"/>
      <w:bookmarkStart w:id="631" w:name="_Toc246996221"/>
      <w:bookmarkStart w:id="632" w:name="_Toc179632595"/>
      <w:bookmarkStart w:id="633" w:name="_Toc478566059"/>
      <w:bookmarkStart w:id="634" w:name="_Toc478565696"/>
      <w:bookmarkStart w:id="635" w:name="_Toc152042353"/>
      <w:bookmarkStart w:id="636" w:name="_Toc199490214"/>
      <w:bookmarkStart w:id="637" w:name="_Toc247085735"/>
      <w:bookmarkStart w:id="638" w:name="_Toc478566251"/>
      <w:bookmarkStart w:id="639" w:name="_Toc91255829"/>
      <w:bookmarkStart w:id="640" w:name="_Toc447265553"/>
      <w:bookmarkStart w:id="641" w:name="_Toc152045577"/>
      <w:bookmarkStart w:id="642" w:name="_Toc474148015"/>
      <w:r>
        <w:rPr>
          <w:rFonts w:hint="eastAsia" w:ascii="仿宋" w:hAnsi="仿宋" w:eastAsia="仿宋"/>
          <w:b/>
          <w:szCs w:val="21"/>
        </w:rPr>
        <w:t>10.3 对评审委员会成员的纪律要求</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89EB490">
      <w:pPr>
        <w:spacing w:line="360" w:lineRule="auto"/>
        <w:ind w:firstLine="420" w:firstLineChars="200"/>
        <w:rPr>
          <w:rFonts w:ascii="仿宋" w:hAnsi="仿宋" w:eastAsia="仿宋"/>
          <w:szCs w:val="21"/>
        </w:rPr>
      </w:pPr>
      <w:r>
        <w:rPr>
          <w:rFonts w:hint="eastAsia" w:ascii="仿宋" w:hAnsi="仿宋" w:eastAsia="仿宋"/>
          <w:szCs w:val="21"/>
        </w:rPr>
        <w:t>评审委员会成员不得收受他人的财物或者其他好处，不得向他人透露对应答文件的评审和比较、中选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14:paraId="7D123FF2">
      <w:pPr>
        <w:spacing w:line="360" w:lineRule="auto"/>
        <w:ind w:firstLine="422" w:firstLineChars="200"/>
        <w:rPr>
          <w:rFonts w:ascii="仿宋" w:hAnsi="仿宋" w:eastAsia="仿宋"/>
          <w:b/>
          <w:szCs w:val="21"/>
        </w:rPr>
      </w:pPr>
      <w:bookmarkStart w:id="643" w:name="_Toc246996965"/>
      <w:bookmarkStart w:id="644" w:name="_Toc91255830"/>
      <w:bookmarkStart w:id="645" w:name="_Toc447265554"/>
      <w:bookmarkStart w:id="646" w:name="_Toc179632596"/>
      <w:bookmarkStart w:id="647" w:name="_Toc478566252"/>
      <w:bookmarkStart w:id="648" w:name="_Toc474148016"/>
      <w:bookmarkStart w:id="649" w:name="_Toc152042354"/>
      <w:bookmarkStart w:id="650" w:name="_Toc296602465"/>
      <w:bookmarkStart w:id="651" w:name="_Toc478565697"/>
      <w:bookmarkStart w:id="652" w:name="_Toc478566060"/>
      <w:bookmarkStart w:id="653" w:name="_Toc199490215"/>
      <w:bookmarkStart w:id="654" w:name="_Toc246996222"/>
      <w:bookmarkStart w:id="655" w:name="_Toc152045578"/>
      <w:bookmarkStart w:id="656" w:name="_Toc247085736"/>
      <w:bookmarkStart w:id="657" w:name="_Toc447265268"/>
      <w:bookmarkStart w:id="658" w:name="_Toc144974546"/>
      <w:r>
        <w:rPr>
          <w:rFonts w:hint="eastAsia" w:ascii="仿宋" w:hAnsi="仿宋" w:eastAsia="仿宋"/>
          <w:b/>
          <w:szCs w:val="21"/>
        </w:rPr>
        <w:t>10.4 对与评审活动有关的工作人员的纪律要求</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62D73C9">
      <w:pPr>
        <w:spacing w:line="360" w:lineRule="auto"/>
        <w:ind w:firstLine="420" w:firstLineChars="200"/>
        <w:rPr>
          <w:rFonts w:ascii="仿宋" w:hAnsi="仿宋" w:eastAsia="仿宋"/>
          <w:szCs w:val="21"/>
        </w:rPr>
      </w:pPr>
      <w:bookmarkStart w:id="659" w:name="_Toc152042355"/>
      <w:r>
        <w:rPr>
          <w:rFonts w:hint="eastAsia" w:ascii="仿宋" w:hAnsi="仿宋" w:eastAsia="仿宋"/>
          <w:szCs w:val="21"/>
        </w:rPr>
        <w:t>与评审活动有关的工作人员不得收受他人的财物或者其他好处，不得向他人透露对应答文件的评审和比较、中选候选人的推荐情况以及评审有关的其他情况。在评审活动中，与评审活动有关的工作人员不得擅离职守，影响评审程序正常进行。</w:t>
      </w:r>
      <w:bookmarkEnd w:id="659"/>
    </w:p>
    <w:p w14:paraId="70DDEF71">
      <w:pPr>
        <w:spacing w:line="360" w:lineRule="auto"/>
        <w:ind w:firstLine="422" w:firstLineChars="200"/>
        <w:rPr>
          <w:rFonts w:ascii="仿宋" w:hAnsi="仿宋" w:eastAsia="仿宋"/>
          <w:b/>
          <w:szCs w:val="21"/>
        </w:rPr>
      </w:pPr>
      <w:bookmarkStart w:id="660" w:name="_Toc447265555"/>
      <w:bookmarkStart w:id="661" w:name="_Toc478566253"/>
      <w:bookmarkStart w:id="662" w:name="_Toc447265269"/>
      <w:bookmarkStart w:id="663" w:name="_Toc296602466"/>
      <w:bookmarkStart w:id="664" w:name="_Toc152042356"/>
      <w:bookmarkStart w:id="665" w:name="_Toc246996966"/>
      <w:bookmarkStart w:id="666" w:name="_Toc474148017"/>
      <w:bookmarkStart w:id="667" w:name="_Toc478565698"/>
      <w:bookmarkStart w:id="668" w:name="_Toc179632597"/>
      <w:bookmarkStart w:id="669" w:name="_Toc91255831"/>
      <w:bookmarkStart w:id="670" w:name="_Toc152045579"/>
      <w:bookmarkStart w:id="671" w:name="_Toc478566061"/>
      <w:bookmarkStart w:id="672" w:name="_Toc246996223"/>
      <w:bookmarkStart w:id="673" w:name="_Toc247085737"/>
      <w:bookmarkStart w:id="674" w:name="_Toc199490216"/>
      <w:r>
        <w:rPr>
          <w:rFonts w:hint="eastAsia" w:ascii="仿宋" w:hAnsi="仿宋" w:eastAsia="仿宋"/>
          <w:b/>
          <w:szCs w:val="21"/>
        </w:rPr>
        <w:t xml:space="preserve">10.5 </w:t>
      </w:r>
      <w:bookmarkEnd w:id="658"/>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Pr>
          <w:rFonts w:hint="eastAsia" w:ascii="仿宋" w:hAnsi="仿宋" w:eastAsia="仿宋"/>
          <w:b/>
          <w:szCs w:val="21"/>
        </w:rPr>
        <w:t>异议</w:t>
      </w:r>
      <w:bookmarkEnd w:id="674"/>
    </w:p>
    <w:p w14:paraId="1C763D71">
      <w:pPr>
        <w:spacing w:line="360" w:lineRule="auto"/>
        <w:ind w:firstLine="420" w:firstLineChars="200"/>
        <w:rPr>
          <w:rFonts w:ascii="仿宋" w:hAnsi="仿宋" w:eastAsia="仿宋"/>
          <w:szCs w:val="21"/>
        </w:rPr>
      </w:pPr>
      <w:r>
        <w:rPr>
          <w:rFonts w:hint="eastAsia" w:ascii="仿宋" w:hAnsi="仿宋" w:eastAsia="仿宋"/>
          <w:szCs w:val="21"/>
        </w:rPr>
        <w:t>10.5.1 应答人或者其他利害关系人就招标文件内容、唱价、中选候选人公示异议的，应当向招标人提出，异议应当有明确的请求和必要的证明材料。</w:t>
      </w:r>
    </w:p>
    <w:p w14:paraId="57F1F65D">
      <w:pPr>
        <w:spacing w:line="360" w:lineRule="auto"/>
        <w:ind w:firstLine="422" w:firstLineChars="200"/>
        <w:rPr>
          <w:rFonts w:ascii="仿宋" w:hAnsi="仿宋" w:eastAsia="仿宋"/>
          <w:b/>
          <w:bCs/>
          <w:szCs w:val="21"/>
        </w:rPr>
      </w:pPr>
      <w:bookmarkStart w:id="675" w:name="_Toc474148018"/>
      <w:bookmarkStart w:id="676" w:name="_Toc144974547"/>
      <w:bookmarkStart w:id="677" w:name="_Toc478566254"/>
      <w:bookmarkStart w:id="678" w:name="_Toc247085738"/>
      <w:bookmarkStart w:id="679" w:name="_Toc246996224"/>
      <w:bookmarkStart w:id="680" w:name="_Toc447265556"/>
      <w:bookmarkStart w:id="681" w:name="_Toc296602467"/>
      <w:bookmarkStart w:id="682" w:name="_Toc246996967"/>
      <w:bookmarkStart w:id="683" w:name="_Toc91255832"/>
      <w:bookmarkStart w:id="684" w:name="_Toc447188709"/>
      <w:bookmarkStart w:id="685" w:name="_Toc152045580"/>
      <w:bookmarkStart w:id="686" w:name="_Toc478566062"/>
      <w:bookmarkStart w:id="687" w:name="_Toc447265270"/>
      <w:bookmarkStart w:id="688" w:name="_Toc478565699"/>
      <w:bookmarkStart w:id="689" w:name="_Toc199490217"/>
      <w:bookmarkStart w:id="690" w:name="_Toc179632598"/>
      <w:bookmarkStart w:id="691" w:name="_Toc152042357"/>
      <w:r>
        <w:rPr>
          <w:rFonts w:hint="eastAsia" w:ascii="仿宋" w:hAnsi="仿宋" w:eastAsia="仿宋"/>
          <w:b/>
          <w:bCs/>
          <w:szCs w:val="21"/>
        </w:rPr>
        <w:t>11．需要补充的其他内容</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B124391">
      <w:pPr>
        <w:spacing w:line="360" w:lineRule="auto"/>
        <w:ind w:firstLine="420" w:firstLineChars="200"/>
        <w:rPr>
          <w:rFonts w:ascii="仿宋" w:hAnsi="仿宋" w:eastAsia="仿宋"/>
          <w:szCs w:val="21"/>
        </w:rPr>
      </w:pPr>
      <w:r>
        <w:rPr>
          <w:rFonts w:hint="eastAsia" w:ascii="仿宋" w:hAnsi="仿宋" w:eastAsia="仿宋"/>
          <w:szCs w:val="21"/>
        </w:rPr>
        <w:t>需要补充的其他内容：见应答人须知前附表。</w:t>
      </w:r>
    </w:p>
    <w:p w14:paraId="1D319460">
      <w:pPr>
        <w:widowControl/>
        <w:jc w:val="left"/>
        <w:rPr>
          <w:rFonts w:ascii="仿宋" w:hAnsi="仿宋" w:eastAsia="仿宋" w:cs="仿宋"/>
          <w:bCs/>
          <w:kern w:val="44"/>
          <w:sz w:val="30"/>
          <w:szCs w:val="44"/>
        </w:rPr>
      </w:pPr>
      <w:bookmarkStart w:id="692" w:name="_Toc201002630"/>
      <w:r>
        <w:rPr>
          <w:rFonts w:ascii="仿宋" w:hAnsi="仿宋" w:eastAsia="仿宋" w:cs="仿宋"/>
        </w:rPr>
        <w:br w:type="page"/>
      </w:r>
    </w:p>
    <w:p w14:paraId="64DD0EB2">
      <w:pPr>
        <w:pStyle w:val="2"/>
        <w:numPr>
          <w:ilvl w:val="0"/>
          <w:numId w:val="0"/>
        </w:numPr>
        <w:spacing w:line="240" w:lineRule="auto"/>
        <w:rPr>
          <w:rFonts w:ascii="仿宋" w:hAnsi="仿宋" w:eastAsia="仿宋" w:cs="仿宋"/>
        </w:rPr>
      </w:pPr>
      <w:r>
        <w:rPr>
          <w:rFonts w:hint="eastAsia" w:ascii="仿宋" w:hAnsi="仿宋" w:eastAsia="仿宋" w:cs="仿宋"/>
        </w:rPr>
        <w:t>第三章 评审办法</w:t>
      </w:r>
      <w:bookmarkEnd w:id="692"/>
    </w:p>
    <w:p w14:paraId="38641B3E">
      <w:pPr>
        <w:outlineLvl w:val="1"/>
        <w:rPr>
          <w:rFonts w:ascii="仿宋" w:hAnsi="仿宋" w:eastAsia="仿宋" w:cs="仿宋"/>
          <w:b/>
          <w:color w:val="000000" w:themeColor="text1"/>
          <w:kern w:val="0"/>
          <w:sz w:val="22"/>
          <w:szCs w:val="20"/>
          <w14:textFill>
            <w14:solidFill>
              <w14:schemeClr w14:val="tx1"/>
            </w14:solidFill>
          </w14:textFill>
        </w:rPr>
      </w:pPr>
      <w:bookmarkStart w:id="693" w:name="_Toc201002631"/>
      <w:r>
        <w:rPr>
          <w:rFonts w:hint="eastAsia" w:ascii="仿宋" w:hAnsi="仿宋" w:eastAsia="仿宋" w:cs="仿宋"/>
          <w:b/>
          <w:color w:val="000000" w:themeColor="text1"/>
          <w:kern w:val="0"/>
          <w:sz w:val="22"/>
          <w:szCs w:val="20"/>
          <w14:textFill>
            <w14:solidFill>
              <w14:schemeClr w14:val="tx1"/>
            </w14:solidFill>
          </w14:textFill>
        </w:rPr>
        <w:t>前附表一：初步评审表</w:t>
      </w:r>
      <w:bookmarkEnd w:id="693"/>
    </w:p>
    <w:tbl>
      <w:tblPr>
        <w:tblStyle w:val="39"/>
        <w:tblW w:w="8288"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1088"/>
        <w:gridCol w:w="1792"/>
        <w:gridCol w:w="4267"/>
      </w:tblGrid>
      <w:tr w14:paraId="2DBB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229" w:type="dxa"/>
            <w:gridSpan w:val="2"/>
          </w:tcPr>
          <w:p w14:paraId="2C489C87">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条款</w:t>
            </w:r>
          </w:p>
        </w:tc>
        <w:tc>
          <w:tcPr>
            <w:tcW w:w="1792" w:type="dxa"/>
            <w:vAlign w:val="center"/>
          </w:tcPr>
          <w:p w14:paraId="58B88097">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评审因素</w:t>
            </w:r>
          </w:p>
        </w:tc>
        <w:tc>
          <w:tcPr>
            <w:tcW w:w="4267" w:type="dxa"/>
            <w:vAlign w:val="center"/>
          </w:tcPr>
          <w:p w14:paraId="24B7B3AF">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评审标准</w:t>
            </w:r>
          </w:p>
        </w:tc>
      </w:tr>
      <w:tr w14:paraId="0E2E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restart"/>
            <w:vAlign w:val="center"/>
          </w:tcPr>
          <w:p w14:paraId="7571B512">
            <w:pPr>
              <w:widowControl/>
              <w:jc w:val="center"/>
              <w:rPr>
                <w:rFonts w:ascii="仿宋" w:hAnsi="仿宋" w:eastAsia="仿宋" w:cs="仿宋"/>
                <w:bCs/>
                <w:color w:val="000000"/>
                <w:kern w:val="0"/>
                <w:sz w:val="20"/>
                <w:szCs w:val="20"/>
              </w:rPr>
            </w:pPr>
            <w:r>
              <w:rPr>
                <w:rFonts w:ascii="仿宋" w:hAnsi="仿宋" w:eastAsia="仿宋" w:cs="仿宋"/>
                <w:bCs/>
                <w:color w:val="000000"/>
                <w:kern w:val="0"/>
                <w:sz w:val="20"/>
                <w:szCs w:val="20"/>
              </w:rPr>
              <w:t>3.1</w:t>
            </w:r>
          </w:p>
        </w:tc>
        <w:tc>
          <w:tcPr>
            <w:tcW w:w="1088" w:type="dxa"/>
            <w:vMerge w:val="restart"/>
            <w:vAlign w:val="center"/>
          </w:tcPr>
          <w:p w14:paraId="1D3B0019">
            <w:pPr>
              <w:widowControl/>
              <w:jc w:val="center"/>
              <w:rPr>
                <w:rFonts w:ascii="仿宋" w:hAnsi="仿宋" w:eastAsia="仿宋" w:cs="仿宋"/>
                <w:bCs/>
                <w:color w:val="000000"/>
                <w:kern w:val="0"/>
                <w:sz w:val="20"/>
                <w:szCs w:val="20"/>
              </w:rPr>
            </w:pPr>
            <w:r>
              <w:rPr>
                <w:rFonts w:hint="eastAsia" w:ascii="仿宋" w:hAnsi="仿宋" w:eastAsia="仿宋" w:cs="仿宋"/>
                <w:kern w:val="0"/>
                <w:sz w:val="20"/>
                <w:szCs w:val="20"/>
              </w:rPr>
              <w:t>★</w:t>
            </w:r>
            <w:r>
              <w:rPr>
                <w:rFonts w:hint="eastAsia" w:ascii="仿宋" w:hAnsi="仿宋" w:eastAsia="仿宋" w:cs="宋体"/>
                <w:bCs/>
                <w:color w:val="000000"/>
                <w:kern w:val="0"/>
                <w:sz w:val="18"/>
                <w:szCs w:val="18"/>
              </w:rPr>
              <w:t>响应性评审</w:t>
            </w:r>
          </w:p>
        </w:tc>
        <w:tc>
          <w:tcPr>
            <w:tcW w:w="1792" w:type="dxa"/>
            <w:vAlign w:val="center"/>
          </w:tcPr>
          <w:p w14:paraId="41A033F1">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应答人名称</w:t>
            </w:r>
          </w:p>
        </w:tc>
        <w:tc>
          <w:tcPr>
            <w:tcW w:w="4267" w:type="dxa"/>
            <w:vAlign w:val="center"/>
          </w:tcPr>
          <w:p w14:paraId="0164429F">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与营业执照、资质证书或其他组织证明一致</w:t>
            </w:r>
          </w:p>
        </w:tc>
      </w:tr>
      <w:tr w14:paraId="3EE0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7479310E">
            <w:pPr>
              <w:widowControl/>
              <w:jc w:val="left"/>
              <w:rPr>
                <w:rFonts w:ascii="仿宋" w:hAnsi="仿宋" w:eastAsia="仿宋" w:cs="仿宋"/>
                <w:bCs/>
                <w:color w:val="000000"/>
                <w:kern w:val="0"/>
                <w:sz w:val="20"/>
                <w:szCs w:val="20"/>
              </w:rPr>
            </w:pPr>
          </w:p>
        </w:tc>
        <w:tc>
          <w:tcPr>
            <w:tcW w:w="1088" w:type="dxa"/>
            <w:vMerge w:val="continue"/>
            <w:vAlign w:val="center"/>
          </w:tcPr>
          <w:p w14:paraId="27CE7646">
            <w:pPr>
              <w:widowControl/>
              <w:jc w:val="left"/>
              <w:rPr>
                <w:rFonts w:ascii="仿宋" w:hAnsi="仿宋" w:eastAsia="仿宋" w:cs="仿宋"/>
                <w:bCs/>
                <w:color w:val="000000"/>
                <w:kern w:val="0"/>
                <w:sz w:val="20"/>
                <w:szCs w:val="20"/>
              </w:rPr>
            </w:pPr>
          </w:p>
        </w:tc>
        <w:tc>
          <w:tcPr>
            <w:tcW w:w="1792" w:type="dxa"/>
            <w:vAlign w:val="center"/>
          </w:tcPr>
          <w:p w14:paraId="71C064FD">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应答函</w:t>
            </w:r>
          </w:p>
        </w:tc>
        <w:tc>
          <w:tcPr>
            <w:tcW w:w="4267" w:type="dxa"/>
            <w:vAlign w:val="center"/>
          </w:tcPr>
          <w:p w14:paraId="44C3C12D">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按招标文件要求提供。</w:t>
            </w:r>
          </w:p>
        </w:tc>
      </w:tr>
      <w:tr w14:paraId="292C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71ACB675">
            <w:pPr>
              <w:widowControl/>
              <w:jc w:val="left"/>
              <w:rPr>
                <w:rFonts w:ascii="仿宋" w:hAnsi="仿宋" w:eastAsia="仿宋" w:cs="仿宋"/>
                <w:bCs/>
                <w:color w:val="000000"/>
                <w:kern w:val="0"/>
                <w:sz w:val="20"/>
                <w:szCs w:val="20"/>
              </w:rPr>
            </w:pPr>
          </w:p>
        </w:tc>
        <w:tc>
          <w:tcPr>
            <w:tcW w:w="1088" w:type="dxa"/>
            <w:vMerge w:val="continue"/>
            <w:vAlign w:val="center"/>
          </w:tcPr>
          <w:p w14:paraId="5C0A61F7">
            <w:pPr>
              <w:widowControl/>
              <w:jc w:val="left"/>
              <w:rPr>
                <w:rFonts w:ascii="仿宋" w:hAnsi="仿宋" w:eastAsia="仿宋" w:cs="仿宋"/>
                <w:bCs/>
                <w:color w:val="000000"/>
                <w:kern w:val="0"/>
                <w:sz w:val="20"/>
                <w:szCs w:val="20"/>
              </w:rPr>
            </w:pPr>
          </w:p>
        </w:tc>
        <w:tc>
          <w:tcPr>
            <w:tcW w:w="1792" w:type="dxa"/>
            <w:vAlign w:val="center"/>
          </w:tcPr>
          <w:p w14:paraId="00C09D29">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法定代表人/负责人证明书和法定代表人/负责人授权委托书</w:t>
            </w:r>
          </w:p>
        </w:tc>
        <w:tc>
          <w:tcPr>
            <w:tcW w:w="4267" w:type="dxa"/>
            <w:vAlign w:val="center"/>
          </w:tcPr>
          <w:p w14:paraId="7F54EF0C">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按招标文件要求提供。</w:t>
            </w:r>
          </w:p>
        </w:tc>
      </w:tr>
      <w:tr w14:paraId="686B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6FD8B9BE">
            <w:pPr>
              <w:widowControl/>
              <w:jc w:val="left"/>
              <w:rPr>
                <w:rFonts w:ascii="仿宋" w:hAnsi="仿宋" w:eastAsia="仿宋" w:cs="仿宋"/>
                <w:bCs/>
                <w:color w:val="000000"/>
                <w:kern w:val="0"/>
                <w:sz w:val="20"/>
                <w:szCs w:val="20"/>
              </w:rPr>
            </w:pPr>
          </w:p>
        </w:tc>
        <w:tc>
          <w:tcPr>
            <w:tcW w:w="1088" w:type="dxa"/>
            <w:vMerge w:val="continue"/>
            <w:vAlign w:val="center"/>
          </w:tcPr>
          <w:p w14:paraId="065C6391">
            <w:pPr>
              <w:widowControl/>
              <w:jc w:val="left"/>
              <w:rPr>
                <w:rFonts w:ascii="仿宋" w:hAnsi="仿宋" w:eastAsia="仿宋" w:cs="仿宋"/>
                <w:bCs/>
                <w:color w:val="000000"/>
                <w:kern w:val="0"/>
                <w:sz w:val="20"/>
                <w:szCs w:val="20"/>
              </w:rPr>
            </w:pPr>
          </w:p>
        </w:tc>
        <w:tc>
          <w:tcPr>
            <w:tcW w:w="1792" w:type="dxa"/>
            <w:vAlign w:val="center"/>
          </w:tcPr>
          <w:p w14:paraId="73FE7877">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应答文件格式</w:t>
            </w:r>
          </w:p>
        </w:tc>
        <w:tc>
          <w:tcPr>
            <w:tcW w:w="4267" w:type="dxa"/>
            <w:vAlign w:val="center"/>
          </w:tcPr>
          <w:p w14:paraId="4F7A0B77">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符合招标文件“应答文件格式”的要求</w:t>
            </w:r>
          </w:p>
        </w:tc>
      </w:tr>
      <w:tr w14:paraId="585E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410779C5">
            <w:pPr>
              <w:widowControl/>
              <w:jc w:val="left"/>
              <w:rPr>
                <w:rFonts w:ascii="仿宋" w:hAnsi="仿宋" w:eastAsia="仿宋" w:cs="仿宋"/>
                <w:bCs/>
                <w:color w:val="000000"/>
                <w:kern w:val="0"/>
                <w:sz w:val="20"/>
                <w:szCs w:val="20"/>
              </w:rPr>
            </w:pPr>
          </w:p>
        </w:tc>
        <w:tc>
          <w:tcPr>
            <w:tcW w:w="1088" w:type="dxa"/>
            <w:vMerge w:val="continue"/>
            <w:vAlign w:val="center"/>
          </w:tcPr>
          <w:p w14:paraId="44A82577">
            <w:pPr>
              <w:widowControl/>
              <w:jc w:val="left"/>
              <w:rPr>
                <w:rFonts w:ascii="仿宋" w:hAnsi="仿宋" w:eastAsia="仿宋" w:cs="仿宋"/>
                <w:bCs/>
                <w:color w:val="000000"/>
                <w:kern w:val="0"/>
                <w:sz w:val="20"/>
                <w:szCs w:val="20"/>
              </w:rPr>
            </w:pPr>
          </w:p>
        </w:tc>
        <w:tc>
          <w:tcPr>
            <w:tcW w:w="1792" w:type="dxa"/>
            <w:vAlign w:val="center"/>
          </w:tcPr>
          <w:p w14:paraId="116BCDD6">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应答保证金</w:t>
            </w:r>
          </w:p>
        </w:tc>
        <w:tc>
          <w:tcPr>
            <w:tcW w:w="4267" w:type="dxa"/>
            <w:vAlign w:val="center"/>
          </w:tcPr>
          <w:p w14:paraId="38D8397E">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符合招标文件“应答人须知”、“应答保证金”规定</w:t>
            </w:r>
          </w:p>
        </w:tc>
      </w:tr>
      <w:tr w14:paraId="24EF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1AA4B5B4">
            <w:pPr>
              <w:widowControl/>
              <w:jc w:val="left"/>
              <w:rPr>
                <w:rFonts w:ascii="仿宋" w:hAnsi="仿宋" w:eastAsia="仿宋" w:cs="仿宋"/>
                <w:bCs/>
                <w:color w:val="000000"/>
                <w:kern w:val="0"/>
                <w:sz w:val="20"/>
                <w:szCs w:val="20"/>
              </w:rPr>
            </w:pPr>
          </w:p>
        </w:tc>
        <w:tc>
          <w:tcPr>
            <w:tcW w:w="1088" w:type="dxa"/>
            <w:vMerge w:val="continue"/>
            <w:vAlign w:val="center"/>
          </w:tcPr>
          <w:p w14:paraId="2E86C320">
            <w:pPr>
              <w:widowControl/>
              <w:jc w:val="left"/>
              <w:rPr>
                <w:rFonts w:ascii="仿宋" w:hAnsi="仿宋" w:eastAsia="仿宋" w:cs="仿宋"/>
                <w:bCs/>
                <w:color w:val="000000"/>
                <w:kern w:val="0"/>
                <w:sz w:val="20"/>
                <w:szCs w:val="20"/>
              </w:rPr>
            </w:pPr>
          </w:p>
        </w:tc>
        <w:tc>
          <w:tcPr>
            <w:tcW w:w="1792" w:type="dxa"/>
            <w:vAlign w:val="center"/>
          </w:tcPr>
          <w:p w14:paraId="22D0224C">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应答报价</w:t>
            </w:r>
          </w:p>
        </w:tc>
        <w:tc>
          <w:tcPr>
            <w:tcW w:w="4267" w:type="dxa"/>
            <w:vAlign w:val="center"/>
          </w:tcPr>
          <w:p w14:paraId="3DB6C5A9">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应答报价符合招标文件要求。</w:t>
            </w:r>
          </w:p>
        </w:tc>
      </w:tr>
      <w:tr w14:paraId="184E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504F0B89">
            <w:pPr>
              <w:widowControl/>
              <w:jc w:val="left"/>
              <w:rPr>
                <w:rFonts w:ascii="仿宋" w:hAnsi="仿宋" w:eastAsia="仿宋" w:cs="仿宋"/>
                <w:bCs/>
                <w:color w:val="000000"/>
                <w:kern w:val="0"/>
                <w:sz w:val="20"/>
                <w:szCs w:val="20"/>
              </w:rPr>
            </w:pPr>
          </w:p>
        </w:tc>
        <w:tc>
          <w:tcPr>
            <w:tcW w:w="1088" w:type="dxa"/>
            <w:vMerge w:val="continue"/>
            <w:vAlign w:val="center"/>
          </w:tcPr>
          <w:p w14:paraId="2520A5A7">
            <w:pPr>
              <w:widowControl/>
              <w:jc w:val="left"/>
              <w:rPr>
                <w:rFonts w:ascii="仿宋" w:hAnsi="仿宋" w:eastAsia="仿宋" w:cs="仿宋"/>
                <w:bCs/>
                <w:color w:val="000000"/>
                <w:kern w:val="0"/>
                <w:sz w:val="20"/>
                <w:szCs w:val="20"/>
              </w:rPr>
            </w:pPr>
          </w:p>
        </w:tc>
        <w:tc>
          <w:tcPr>
            <w:tcW w:w="1792" w:type="dxa"/>
            <w:vAlign w:val="center"/>
          </w:tcPr>
          <w:p w14:paraId="3734DB63">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商务实质性条款</w:t>
            </w:r>
          </w:p>
        </w:tc>
        <w:tc>
          <w:tcPr>
            <w:tcW w:w="4267" w:type="dxa"/>
            <w:vAlign w:val="center"/>
          </w:tcPr>
          <w:p w14:paraId="77637201">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满足招标文件商务实质性条款（星号项等否决应答的关键条款）。</w:t>
            </w:r>
          </w:p>
        </w:tc>
      </w:tr>
      <w:tr w14:paraId="15E7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18AA3178">
            <w:pPr>
              <w:widowControl/>
              <w:jc w:val="left"/>
              <w:rPr>
                <w:rFonts w:ascii="仿宋" w:hAnsi="仿宋" w:eastAsia="仿宋" w:cs="仿宋"/>
                <w:bCs/>
                <w:color w:val="000000"/>
                <w:kern w:val="0"/>
                <w:sz w:val="20"/>
                <w:szCs w:val="20"/>
              </w:rPr>
            </w:pPr>
          </w:p>
        </w:tc>
        <w:tc>
          <w:tcPr>
            <w:tcW w:w="1088" w:type="dxa"/>
            <w:vMerge w:val="continue"/>
            <w:vAlign w:val="center"/>
          </w:tcPr>
          <w:p w14:paraId="6B85F84D">
            <w:pPr>
              <w:widowControl/>
              <w:jc w:val="left"/>
              <w:rPr>
                <w:rFonts w:ascii="仿宋" w:hAnsi="仿宋" w:eastAsia="仿宋" w:cs="仿宋"/>
                <w:bCs/>
                <w:color w:val="000000"/>
                <w:kern w:val="0"/>
                <w:sz w:val="20"/>
                <w:szCs w:val="20"/>
              </w:rPr>
            </w:pPr>
          </w:p>
        </w:tc>
        <w:tc>
          <w:tcPr>
            <w:tcW w:w="1792" w:type="dxa"/>
            <w:vAlign w:val="center"/>
          </w:tcPr>
          <w:p w14:paraId="1E68E8F2">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技术实质性条款</w:t>
            </w:r>
          </w:p>
        </w:tc>
        <w:tc>
          <w:tcPr>
            <w:tcW w:w="4267" w:type="dxa"/>
            <w:vAlign w:val="center"/>
          </w:tcPr>
          <w:p w14:paraId="562B1BBB">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满足招标文件技术实质性条款（星号项等否决应答的关键条款）。</w:t>
            </w:r>
          </w:p>
        </w:tc>
      </w:tr>
      <w:tr w14:paraId="48DA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11C50DD1">
            <w:pPr>
              <w:widowControl/>
              <w:jc w:val="left"/>
              <w:rPr>
                <w:rFonts w:ascii="仿宋" w:hAnsi="仿宋" w:eastAsia="仿宋" w:cs="仿宋"/>
                <w:bCs/>
                <w:color w:val="000000"/>
                <w:kern w:val="0"/>
                <w:sz w:val="20"/>
                <w:szCs w:val="20"/>
              </w:rPr>
            </w:pPr>
          </w:p>
        </w:tc>
        <w:tc>
          <w:tcPr>
            <w:tcW w:w="1088" w:type="dxa"/>
            <w:vMerge w:val="continue"/>
            <w:vAlign w:val="center"/>
          </w:tcPr>
          <w:p w14:paraId="4A572BA8">
            <w:pPr>
              <w:widowControl/>
              <w:jc w:val="left"/>
              <w:rPr>
                <w:rFonts w:ascii="仿宋" w:hAnsi="仿宋" w:eastAsia="仿宋" w:cs="仿宋"/>
                <w:bCs/>
                <w:color w:val="000000"/>
                <w:kern w:val="0"/>
                <w:sz w:val="20"/>
                <w:szCs w:val="20"/>
              </w:rPr>
            </w:pPr>
          </w:p>
        </w:tc>
        <w:tc>
          <w:tcPr>
            <w:tcW w:w="1792" w:type="dxa"/>
            <w:vAlign w:val="center"/>
          </w:tcPr>
          <w:p w14:paraId="7857275D">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负面行为</w:t>
            </w:r>
          </w:p>
        </w:tc>
        <w:tc>
          <w:tcPr>
            <w:tcW w:w="4267" w:type="dxa"/>
            <w:vAlign w:val="center"/>
          </w:tcPr>
          <w:p w14:paraId="580226EE">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不属于招标人认定的具体产品类别禁止合作负面行为应答人。</w:t>
            </w:r>
          </w:p>
        </w:tc>
      </w:tr>
      <w:tr w14:paraId="349C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589CB913">
            <w:pPr>
              <w:widowControl/>
              <w:jc w:val="left"/>
              <w:rPr>
                <w:rFonts w:ascii="仿宋" w:hAnsi="仿宋" w:eastAsia="仿宋" w:cs="仿宋"/>
                <w:bCs/>
                <w:color w:val="000000"/>
                <w:kern w:val="0"/>
                <w:sz w:val="20"/>
                <w:szCs w:val="20"/>
              </w:rPr>
            </w:pPr>
          </w:p>
        </w:tc>
        <w:tc>
          <w:tcPr>
            <w:tcW w:w="1088" w:type="dxa"/>
            <w:vMerge w:val="continue"/>
            <w:vAlign w:val="center"/>
          </w:tcPr>
          <w:p w14:paraId="630E3BD1">
            <w:pPr>
              <w:widowControl/>
              <w:jc w:val="left"/>
              <w:rPr>
                <w:rFonts w:ascii="仿宋" w:hAnsi="仿宋" w:eastAsia="仿宋" w:cs="仿宋"/>
                <w:bCs/>
                <w:color w:val="000000"/>
                <w:kern w:val="0"/>
                <w:sz w:val="20"/>
                <w:szCs w:val="20"/>
              </w:rPr>
            </w:pPr>
          </w:p>
        </w:tc>
        <w:tc>
          <w:tcPr>
            <w:tcW w:w="1792" w:type="dxa"/>
            <w:vAlign w:val="center"/>
          </w:tcPr>
          <w:p w14:paraId="04C99D4D">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串通应答行为认定规则</w:t>
            </w:r>
          </w:p>
        </w:tc>
        <w:tc>
          <w:tcPr>
            <w:tcW w:w="4267" w:type="dxa"/>
            <w:vAlign w:val="center"/>
          </w:tcPr>
          <w:p w14:paraId="191BF126">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应答人不存在串通应答行为，认定规则包括但不限于招标文件及法律法规相关规定。</w:t>
            </w:r>
          </w:p>
        </w:tc>
      </w:tr>
      <w:tr w14:paraId="3F7E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62B191A2">
            <w:pPr>
              <w:widowControl/>
              <w:jc w:val="left"/>
              <w:rPr>
                <w:rFonts w:ascii="仿宋" w:hAnsi="仿宋" w:eastAsia="仿宋" w:cs="仿宋"/>
                <w:bCs/>
                <w:color w:val="000000"/>
                <w:kern w:val="0"/>
                <w:sz w:val="20"/>
                <w:szCs w:val="20"/>
              </w:rPr>
            </w:pPr>
          </w:p>
        </w:tc>
        <w:tc>
          <w:tcPr>
            <w:tcW w:w="1088" w:type="dxa"/>
            <w:vMerge w:val="continue"/>
            <w:vAlign w:val="center"/>
          </w:tcPr>
          <w:p w14:paraId="186C642C">
            <w:pPr>
              <w:widowControl/>
              <w:jc w:val="left"/>
              <w:rPr>
                <w:rFonts w:ascii="仿宋" w:hAnsi="仿宋" w:eastAsia="仿宋" w:cs="仿宋"/>
                <w:bCs/>
                <w:color w:val="000000"/>
                <w:kern w:val="0"/>
                <w:sz w:val="20"/>
                <w:szCs w:val="20"/>
              </w:rPr>
            </w:pPr>
          </w:p>
        </w:tc>
        <w:tc>
          <w:tcPr>
            <w:tcW w:w="1792" w:type="dxa"/>
            <w:vAlign w:val="center"/>
          </w:tcPr>
          <w:p w14:paraId="78CCA4E8">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弄虚作假行为认定</w:t>
            </w:r>
          </w:p>
        </w:tc>
        <w:tc>
          <w:tcPr>
            <w:tcW w:w="4267" w:type="dxa"/>
            <w:vAlign w:val="center"/>
          </w:tcPr>
          <w:p w14:paraId="136BA9DB">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应答人提供的材料是否不存在弄虚作假</w:t>
            </w:r>
          </w:p>
        </w:tc>
      </w:tr>
      <w:tr w14:paraId="2454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3AEA3DC1">
            <w:pPr>
              <w:widowControl/>
              <w:jc w:val="left"/>
              <w:rPr>
                <w:rFonts w:ascii="仿宋" w:hAnsi="仿宋" w:eastAsia="仿宋" w:cs="仿宋"/>
                <w:bCs/>
                <w:color w:val="000000"/>
                <w:kern w:val="0"/>
                <w:sz w:val="20"/>
                <w:szCs w:val="20"/>
              </w:rPr>
            </w:pPr>
          </w:p>
        </w:tc>
        <w:tc>
          <w:tcPr>
            <w:tcW w:w="1088" w:type="dxa"/>
            <w:vMerge w:val="continue"/>
            <w:vAlign w:val="center"/>
          </w:tcPr>
          <w:p w14:paraId="240728D9">
            <w:pPr>
              <w:widowControl/>
              <w:jc w:val="left"/>
              <w:rPr>
                <w:rFonts w:ascii="仿宋" w:hAnsi="仿宋" w:eastAsia="仿宋" w:cs="仿宋"/>
                <w:bCs/>
                <w:color w:val="000000"/>
                <w:kern w:val="0"/>
                <w:sz w:val="20"/>
                <w:szCs w:val="20"/>
              </w:rPr>
            </w:pPr>
          </w:p>
        </w:tc>
        <w:tc>
          <w:tcPr>
            <w:tcW w:w="1792" w:type="dxa"/>
            <w:vAlign w:val="center"/>
          </w:tcPr>
          <w:p w14:paraId="21688888">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澄清</w:t>
            </w:r>
          </w:p>
        </w:tc>
        <w:tc>
          <w:tcPr>
            <w:tcW w:w="4267" w:type="dxa"/>
            <w:vAlign w:val="center"/>
          </w:tcPr>
          <w:p w14:paraId="4FB901D0">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应答人按评审委员会要求进行澄清、说明或补正。</w:t>
            </w:r>
          </w:p>
        </w:tc>
      </w:tr>
      <w:tr w14:paraId="2BBC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41" w:type="dxa"/>
            <w:vMerge w:val="continue"/>
          </w:tcPr>
          <w:p w14:paraId="5D83B079">
            <w:pPr>
              <w:widowControl/>
              <w:jc w:val="center"/>
              <w:rPr>
                <w:rFonts w:ascii="仿宋" w:hAnsi="仿宋" w:eastAsia="仿宋" w:cs="仿宋"/>
                <w:bCs/>
                <w:color w:val="000000"/>
                <w:kern w:val="0"/>
                <w:sz w:val="20"/>
                <w:szCs w:val="20"/>
              </w:rPr>
            </w:pPr>
          </w:p>
        </w:tc>
        <w:tc>
          <w:tcPr>
            <w:tcW w:w="1088" w:type="dxa"/>
            <w:vMerge w:val="continue"/>
            <w:vAlign w:val="center"/>
          </w:tcPr>
          <w:p w14:paraId="2709D0C3">
            <w:pPr>
              <w:widowControl/>
              <w:jc w:val="center"/>
              <w:rPr>
                <w:rFonts w:ascii="仿宋" w:hAnsi="仿宋" w:eastAsia="仿宋" w:cs="仿宋"/>
                <w:bCs/>
                <w:color w:val="000000"/>
                <w:kern w:val="0"/>
                <w:sz w:val="20"/>
                <w:szCs w:val="20"/>
              </w:rPr>
            </w:pPr>
          </w:p>
        </w:tc>
        <w:tc>
          <w:tcPr>
            <w:tcW w:w="1792" w:type="dxa"/>
            <w:vAlign w:val="center"/>
          </w:tcPr>
          <w:p w14:paraId="23369429">
            <w:pPr>
              <w:widowControl/>
              <w:jc w:val="center"/>
              <w:rPr>
                <w:rFonts w:ascii="仿宋" w:hAnsi="仿宋" w:eastAsia="仿宋" w:cs="仿宋"/>
                <w:bCs/>
                <w:color w:val="000000"/>
                <w:kern w:val="0"/>
                <w:sz w:val="20"/>
                <w:szCs w:val="20"/>
              </w:rPr>
            </w:pPr>
            <w:r>
              <w:rPr>
                <w:rFonts w:hint="eastAsia" w:ascii="仿宋" w:hAnsi="仿宋" w:eastAsia="仿宋"/>
                <w:bCs/>
                <w:color w:val="000000"/>
                <w:sz w:val="18"/>
                <w:szCs w:val="18"/>
              </w:rPr>
              <w:t>其他实质性要求</w:t>
            </w:r>
          </w:p>
        </w:tc>
        <w:tc>
          <w:tcPr>
            <w:tcW w:w="4267" w:type="dxa"/>
            <w:vAlign w:val="center"/>
          </w:tcPr>
          <w:p w14:paraId="6DB0003E">
            <w:pPr>
              <w:widowControl/>
              <w:jc w:val="left"/>
              <w:rPr>
                <w:rFonts w:ascii="仿宋" w:hAnsi="仿宋" w:eastAsia="仿宋" w:cs="仿宋"/>
                <w:bCs/>
                <w:color w:val="000000"/>
                <w:kern w:val="0"/>
                <w:sz w:val="20"/>
                <w:szCs w:val="20"/>
              </w:rPr>
            </w:pPr>
            <w:r>
              <w:rPr>
                <w:rFonts w:hint="eastAsia" w:ascii="仿宋" w:hAnsi="仿宋" w:eastAsia="仿宋"/>
                <w:bCs/>
                <w:color w:val="000000"/>
                <w:sz w:val="18"/>
                <w:szCs w:val="18"/>
              </w:rPr>
              <w:t>符合招标文件规定的其他实质性要求。</w:t>
            </w:r>
          </w:p>
        </w:tc>
      </w:tr>
      <w:tr w14:paraId="386E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41" w:type="dxa"/>
            <w:vMerge w:val="continue"/>
          </w:tcPr>
          <w:p w14:paraId="06349256">
            <w:pPr>
              <w:widowControl/>
              <w:jc w:val="center"/>
              <w:rPr>
                <w:rFonts w:ascii="仿宋" w:hAnsi="仿宋" w:eastAsia="仿宋" w:cs="仿宋"/>
                <w:bCs/>
                <w:color w:val="000000"/>
                <w:kern w:val="0"/>
                <w:sz w:val="20"/>
                <w:szCs w:val="20"/>
              </w:rPr>
            </w:pPr>
          </w:p>
        </w:tc>
        <w:tc>
          <w:tcPr>
            <w:tcW w:w="1088" w:type="dxa"/>
            <w:vMerge w:val="restart"/>
            <w:vAlign w:val="center"/>
          </w:tcPr>
          <w:p w14:paraId="4A426C95">
            <w:pPr>
              <w:widowControl/>
              <w:jc w:val="center"/>
              <w:rPr>
                <w:rFonts w:ascii="仿宋" w:hAnsi="仿宋" w:eastAsia="仿宋" w:cs="仿宋"/>
                <w:bCs/>
                <w:color w:val="000000"/>
                <w:kern w:val="0"/>
                <w:sz w:val="20"/>
                <w:szCs w:val="20"/>
              </w:rPr>
            </w:pPr>
            <w:r>
              <w:rPr>
                <w:rFonts w:hint="eastAsia" w:ascii="仿宋" w:hAnsi="仿宋" w:eastAsia="仿宋" w:cs="仿宋"/>
                <w:kern w:val="0"/>
                <w:sz w:val="20"/>
                <w:szCs w:val="20"/>
              </w:rPr>
              <w:t>★</w:t>
            </w:r>
            <w:r>
              <w:rPr>
                <w:rFonts w:hint="eastAsia" w:ascii="仿宋" w:hAnsi="仿宋" w:eastAsia="仿宋" w:cs="仿宋"/>
                <w:bCs/>
                <w:color w:val="000000"/>
                <w:kern w:val="0"/>
                <w:sz w:val="20"/>
                <w:szCs w:val="20"/>
              </w:rPr>
              <w:t>资格审查</w:t>
            </w:r>
          </w:p>
        </w:tc>
        <w:tc>
          <w:tcPr>
            <w:tcW w:w="1792" w:type="dxa"/>
            <w:vMerge w:val="restart"/>
            <w:vAlign w:val="center"/>
          </w:tcPr>
          <w:p w14:paraId="5C6328A6">
            <w:pPr>
              <w:widowControl/>
              <w:jc w:val="center"/>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通过情况</w:t>
            </w:r>
          </w:p>
        </w:tc>
        <w:tc>
          <w:tcPr>
            <w:tcW w:w="4267" w:type="dxa"/>
            <w:shd w:val="clear" w:color="000000" w:fill="FFFFFF"/>
          </w:tcPr>
          <w:p w14:paraId="02B25DF3">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1、应答人须为在中华人民共和国境内依法注册的法人或其他组织，具有其他组织证书或工商管理部门颁发的营业执照，能够独立承担民事责任，须提供有效合法的其他组织证书或工商管理部门颁发的营业执照、税务登记证、组织机构代码证。若为“三证合一”或已按商事登记改革要求更换新版营业执照的企业，须提供有效合法的营业执照。</w:t>
            </w:r>
          </w:p>
        </w:tc>
      </w:tr>
      <w:tr w14:paraId="718A4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41" w:type="dxa"/>
            <w:vMerge w:val="continue"/>
          </w:tcPr>
          <w:p w14:paraId="796336D0">
            <w:pPr>
              <w:widowControl/>
              <w:jc w:val="center"/>
              <w:rPr>
                <w:rFonts w:ascii="仿宋" w:hAnsi="仿宋" w:eastAsia="仿宋" w:cs="仿宋"/>
                <w:bCs/>
                <w:color w:val="000000"/>
                <w:kern w:val="0"/>
                <w:sz w:val="20"/>
                <w:szCs w:val="20"/>
              </w:rPr>
            </w:pPr>
          </w:p>
        </w:tc>
        <w:tc>
          <w:tcPr>
            <w:tcW w:w="1088" w:type="dxa"/>
            <w:vMerge w:val="continue"/>
            <w:vAlign w:val="center"/>
          </w:tcPr>
          <w:p w14:paraId="654990C0">
            <w:pPr>
              <w:widowControl/>
              <w:jc w:val="center"/>
              <w:rPr>
                <w:rFonts w:ascii="仿宋" w:hAnsi="仿宋" w:eastAsia="仿宋" w:cs="仿宋"/>
                <w:bCs/>
                <w:color w:val="000000"/>
                <w:kern w:val="0"/>
                <w:sz w:val="20"/>
                <w:szCs w:val="20"/>
              </w:rPr>
            </w:pPr>
          </w:p>
        </w:tc>
        <w:tc>
          <w:tcPr>
            <w:tcW w:w="1792" w:type="dxa"/>
            <w:vMerge w:val="continue"/>
            <w:vAlign w:val="center"/>
          </w:tcPr>
          <w:p w14:paraId="7B823C75">
            <w:pPr>
              <w:widowControl/>
              <w:jc w:val="center"/>
              <w:rPr>
                <w:rFonts w:ascii="仿宋" w:hAnsi="仿宋" w:eastAsia="仿宋" w:cs="仿宋"/>
                <w:bCs/>
                <w:color w:val="000000"/>
                <w:kern w:val="0"/>
                <w:sz w:val="20"/>
                <w:szCs w:val="20"/>
              </w:rPr>
            </w:pPr>
          </w:p>
        </w:tc>
        <w:tc>
          <w:tcPr>
            <w:tcW w:w="4267" w:type="dxa"/>
            <w:shd w:val="clear" w:color="000000" w:fill="FFFFFF"/>
          </w:tcPr>
          <w:p w14:paraId="5A1F405D">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2、应答人可开具增值税专用发票（须提供可开具增值税专用发票的凭证或承诺）。　</w:t>
            </w:r>
          </w:p>
        </w:tc>
      </w:tr>
      <w:tr w14:paraId="0E2D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41" w:type="dxa"/>
            <w:vMerge w:val="continue"/>
          </w:tcPr>
          <w:p w14:paraId="24D699CC">
            <w:pPr>
              <w:widowControl/>
              <w:jc w:val="center"/>
              <w:rPr>
                <w:rFonts w:ascii="仿宋" w:hAnsi="仿宋" w:eastAsia="仿宋" w:cs="仿宋"/>
                <w:bCs/>
                <w:color w:val="000000"/>
                <w:kern w:val="0"/>
                <w:sz w:val="20"/>
                <w:szCs w:val="20"/>
              </w:rPr>
            </w:pPr>
          </w:p>
        </w:tc>
        <w:tc>
          <w:tcPr>
            <w:tcW w:w="1088" w:type="dxa"/>
            <w:vMerge w:val="continue"/>
            <w:vAlign w:val="center"/>
          </w:tcPr>
          <w:p w14:paraId="61DAB65A">
            <w:pPr>
              <w:widowControl/>
              <w:jc w:val="center"/>
              <w:rPr>
                <w:rFonts w:ascii="仿宋" w:hAnsi="仿宋" w:eastAsia="仿宋" w:cs="仿宋"/>
                <w:bCs/>
                <w:color w:val="000000"/>
                <w:kern w:val="0"/>
                <w:sz w:val="20"/>
                <w:szCs w:val="20"/>
              </w:rPr>
            </w:pPr>
          </w:p>
        </w:tc>
        <w:tc>
          <w:tcPr>
            <w:tcW w:w="1792" w:type="dxa"/>
            <w:vMerge w:val="continue"/>
            <w:vAlign w:val="center"/>
          </w:tcPr>
          <w:p w14:paraId="3E761603">
            <w:pPr>
              <w:widowControl/>
              <w:jc w:val="center"/>
              <w:rPr>
                <w:rFonts w:ascii="仿宋" w:hAnsi="仿宋" w:eastAsia="仿宋" w:cs="仿宋"/>
                <w:bCs/>
                <w:color w:val="000000"/>
                <w:kern w:val="0"/>
                <w:sz w:val="20"/>
                <w:szCs w:val="20"/>
              </w:rPr>
            </w:pPr>
          </w:p>
        </w:tc>
        <w:tc>
          <w:tcPr>
            <w:tcW w:w="4267" w:type="dxa"/>
            <w:shd w:val="clear" w:color="000000" w:fill="FFFFFF"/>
          </w:tcPr>
          <w:p w14:paraId="14BC59C6">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3、应答人须</w:t>
            </w:r>
            <w:r>
              <w:rPr>
                <w:rFonts w:hint="eastAsia" w:ascii="仿宋" w:hAnsi="仿宋" w:eastAsia="仿宋"/>
                <w:bCs/>
                <w:color w:val="000000"/>
                <w:sz w:val="18"/>
                <w:szCs w:val="18"/>
                <w:lang w:val="en-US" w:eastAsia="zh-CN"/>
              </w:rPr>
              <w:t>提供2023年1月1日至本公告发布之日前一日止的设备购销类业绩”，按照下述规则计分：每提供一份符合要求的业绩合同得10分，最高得 20分。</w:t>
            </w:r>
          </w:p>
          <w:p w14:paraId="014B9A79">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提供框架合同业绩证明材料的：</w:t>
            </w:r>
          </w:p>
          <w:p w14:paraId="62BA97A2">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1）应答人必须提供框架合同扫描件，框架合同扫描件必须涵盖以下页面：框架合同封面、框架合同服务内容、框架合同金额及框架合同大签页，同时提供框架合同下的有效订单或有效结算单据或对应发票扫描件，订单或结算单据应有甲方盖章；</w:t>
            </w:r>
          </w:p>
          <w:p w14:paraId="2D62917D">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（2）框架合同业绩认定时间以有效订单、结算单发出时间或对应发票开具时间为准（订单、结算单、发票时间不得早于框架合同签订时间；订单时间应在框架合同有效期内）；</w:t>
            </w:r>
          </w:p>
          <w:p w14:paraId="089B6860">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3）框架合同的业绩认定金额应以有效订单、结算单或对应发票的累计金额为准。如同一框架合同下同时提供了订单、结算单和发票中的两类或三类单据，则按照订单、结算单、发票的优先顺序，仅计算其中一种单据的累计金额，具体以优先类型的单据为准。</w:t>
            </w:r>
          </w:p>
          <w:p w14:paraId="02BC5290">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提供单项合同业绩证明材料的：</w:t>
            </w:r>
          </w:p>
          <w:p w14:paraId="25D54842">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（1）应答人必须提供单项合同扫描件，单项合同必须涵盖以下页面：单项合同封面、单项合同服务内容、单项合同金额及合同大签页；</w:t>
            </w:r>
          </w:p>
          <w:p w14:paraId="20D614D4">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（2）单项合同业绩认定时间以签订时间为准；</w:t>
            </w:r>
          </w:p>
          <w:p w14:paraId="5958376C">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（3）单项合同业绩认定金额以单项合同签订金额为准。</w:t>
            </w:r>
          </w:p>
          <w:p w14:paraId="2651C3FE">
            <w:pPr>
              <w:widowControl/>
              <w:jc w:val="left"/>
              <w:rPr>
                <w:rFonts w:hint="eastAsia" w:ascii="仿宋" w:hAnsi="仿宋" w:eastAsia="仿宋"/>
                <w:bCs/>
                <w:color w:val="000000"/>
                <w:sz w:val="18"/>
                <w:szCs w:val="18"/>
              </w:rPr>
            </w:pPr>
            <w:r>
              <w:rPr>
                <w:rFonts w:hint="eastAsia" w:ascii="仿宋" w:hAnsi="仿宋" w:eastAsia="仿宋"/>
                <w:bCs/>
                <w:color w:val="000000"/>
                <w:sz w:val="18"/>
                <w:szCs w:val="18"/>
              </w:rPr>
              <w:t xml:space="preserve">以上证明材料，若双方签订日期不一致，则以签订日期后者为准，体现单方日期的以该日期为准，双方签订日期均未体现的不予认可。    </w:t>
            </w:r>
          </w:p>
        </w:tc>
      </w:tr>
      <w:tr w14:paraId="0E66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41" w:type="dxa"/>
            <w:vMerge w:val="continue"/>
          </w:tcPr>
          <w:p w14:paraId="1BB7583A">
            <w:pPr>
              <w:widowControl/>
              <w:jc w:val="center"/>
              <w:rPr>
                <w:rFonts w:ascii="仿宋" w:hAnsi="仿宋" w:eastAsia="仿宋" w:cs="仿宋"/>
                <w:bCs/>
                <w:color w:val="000000"/>
                <w:kern w:val="0"/>
                <w:sz w:val="20"/>
                <w:szCs w:val="20"/>
              </w:rPr>
            </w:pPr>
          </w:p>
        </w:tc>
        <w:tc>
          <w:tcPr>
            <w:tcW w:w="1088" w:type="dxa"/>
            <w:vMerge w:val="continue"/>
            <w:vAlign w:val="center"/>
          </w:tcPr>
          <w:p w14:paraId="5AD1E13D">
            <w:pPr>
              <w:widowControl/>
              <w:jc w:val="center"/>
              <w:rPr>
                <w:rFonts w:ascii="仿宋" w:hAnsi="仿宋" w:eastAsia="仿宋" w:cs="仿宋"/>
                <w:bCs/>
                <w:color w:val="000000"/>
                <w:kern w:val="0"/>
                <w:sz w:val="20"/>
                <w:szCs w:val="20"/>
              </w:rPr>
            </w:pPr>
          </w:p>
        </w:tc>
        <w:tc>
          <w:tcPr>
            <w:tcW w:w="1792" w:type="dxa"/>
            <w:vMerge w:val="continue"/>
            <w:vAlign w:val="center"/>
          </w:tcPr>
          <w:p w14:paraId="023A6A52">
            <w:pPr>
              <w:widowControl/>
              <w:jc w:val="center"/>
              <w:rPr>
                <w:rFonts w:ascii="仿宋" w:hAnsi="仿宋" w:eastAsia="仿宋" w:cs="仿宋"/>
                <w:bCs/>
                <w:color w:val="000000"/>
                <w:kern w:val="0"/>
                <w:sz w:val="20"/>
                <w:szCs w:val="20"/>
              </w:rPr>
            </w:pPr>
          </w:p>
        </w:tc>
        <w:tc>
          <w:tcPr>
            <w:tcW w:w="4267" w:type="dxa"/>
            <w:shd w:val="clear" w:color="000000" w:fill="FFFFFF"/>
          </w:tcPr>
          <w:p w14:paraId="27D4F7F8">
            <w:pPr>
              <w:widowControl/>
              <w:jc w:val="left"/>
              <w:rPr>
                <w:rFonts w:ascii="仿宋" w:hAnsi="仿宋" w:eastAsia="仿宋"/>
                <w:bCs/>
                <w:color w:val="000000"/>
                <w:sz w:val="18"/>
                <w:szCs w:val="18"/>
              </w:rPr>
            </w:pPr>
            <w:r>
              <w:rPr>
                <w:rFonts w:hint="eastAsia" w:ascii="仿宋" w:hAnsi="仿宋" w:eastAsia="仿宋"/>
                <w:bCs/>
                <w:color w:val="000000"/>
                <w:sz w:val="18"/>
                <w:szCs w:val="18"/>
              </w:rPr>
              <w:t>4、单位负责人为同一人或者存在控股、管理关系的不同单位，不得参加同一标包应答或者未划分标包的同一比选项目应答。</w:t>
            </w:r>
          </w:p>
        </w:tc>
      </w:tr>
      <w:tr w14:paraId="604A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41" w:type="dxa"/>
            <w:vMerge w:val="continue"/>
          </w:tcPr>
          <w:p w14:paraId="2A3E9D01">
            <w:pPr>
              <w:widowControl/>
              <w:jc w:val="center"/>
              <w:rPr>
                <w:rFonts w:ascii="仿宋" w:hAnsi="仿宋" w:eastAsia="仿宋" w:cs="仿宋"/>
                <w:bCs/>
                <w:color w:val="000000"/>
                <w:kern w:val="0"/>
                <w:sz w:val="20"/>
                <w:szCs w:val="20"/>
              </w:rPr>
            </w:pPr>
          </w:p>
        </w:tc>
        <w:tc>
          <w:tcPr>
            <w:tcW w:w="1088" w:type="dxa"/>
            <w:vMerge w:val="continue"/>
            <w:vAlign w:val="center"/>
          </w:tcPr>
          <w:p w14:paraId="680A68DE">
            <w:pPr>
              <w:widowControl/>
              <w:jc w:val="center"/>
              <w:rPr>
                <w:rFonts w:ascii="仿宋" w:hAnsi="仿宋" w:eastAsia="仿宋" w:cs="仿宋"/>
                <w:bCs/>
                <w:color w:val="000000"/>
                <w:kern w:val="0"/>
                <w:sz w:val="20"/>
                <w:szCs w:val="20"/>
              </w:rPr>
            </w:pPr>
          </w:p>
        </w:tc>
        <w:tc>
          <w:tcPr>
            <w:tcW w:w="1792" w:type="dxa"/>
            <w:vMerge w:val="continue"/>
            <w:vAlign w:val="center"/>
          </w:tcPr>
          <w:p w14:paraId="7FA61A35">
            <w:pPr>
              <w:widowControl/>
              <w:jc w:val="center"/>
              <w:rPr>
                <w:rFonts w:ascii="仿宋" w:hAnsi="仿宋" w:eastAsia="仿宋" w:cs="仿宋"/>
                <w:bCs/>
                <w:color w:val="000000"/>
                <w:kern w:val="0"/>
                <w:sz w:val="20"/>
                <w:szCs w:val="20"/>
              </w:rPr>
            </w:pPr>
          </w:p>
        </w:tc>
        <w:tc>
          <w:tcPr>
            <w:tcW w:w="4267" w:type="dxa"/>
            <w:shd w:val="clear" w:color="000000" w:fill="FFFFFF"/>
          </w:tcPr>
          <w:p w14:paraId="5AE72410">
            <w:pPr>
              <w:widowControl/>
              <w:jc w:val="left"/>
              <w:rPr>
                <w:rFonts w:ascii="仿宋" w:hAnsi="仿宋" w:eastAsia="仿宋"/>
                <w:bCs/>
                <w:color w:val="000000"/>
                <w:sz w:val="18"/>
                <w:szCs w:val="18"/>
              </w:rPr>
            </w:pPr>
            <w:r>
              <w:rPr>
                <w:rFonts w:hint="eastAsia" w:ascii="仿宋" w:hAnsi="仿宋" w:eastAsia="仿宋"/>
                <w:bCs/>
                <w:color w:val="000000"/>
                <w:sz w:val="18"/>
                <w:szCs w:val="18"/>
              </w:rPr>
              <w:t>5、本次不接受联合体应答。</w:t>
            </w:r>
          </w:p>
        </w:tc>
      </w:tr>
    </w:tbl>
    <w:p w14:paraId="69EF824E">
      <w:pPr>
        <w:widowControl/>
        <w:jc w:val="left"/>
        <w:rPr>
          <w:rFonts w:ascii="仿宋" w:hAnsi="仿宋" w:eastAsia="仿宋" w:cs="仿宋"/>
          <w:b/>
          <w:color w:val="000000" w:themeColor="text1"/>
          <w:kern w:val="0"/>
          <w:sz w:val="22"/>
          <w:szCs w:val="20"/>
          <w14:textFill>
            <w14:solidFill>
              <w14:schemeClr w14:val="tx1"/>
            </w14:solidFill>
          </w14:textFill>
        </w:rPr>
      </w:pPr>
      <w:bookmarkStart w:id="694" w:name="_Toc478566269"/>
      <w:bookmarkStart w:id="695" w:name="_Toc478566435"/>
      <w:bookmarkStart w:id="696" w:name="_Toc474148033"/>
      <w:bookmarkStart w:id="697" w:name="_Toc478565714"/>
      <w:bookmarkStart w:id="698" w:name="_Toc478566077"/>
      <w:r>
        <w:rPr>
          <w:rFonts w:ascii="仿宋" w:hAnsi="仿宋" w:eastAsia="仿宋" w:cs="仿宋"/>
          <w:b/>
          <w:color w:val="000000" w:themeColor="text1"/>
          <w:kern w:val="0"/>
          <w:sz w:val="22"/>
          <w:szCs w:val="20"/>
          <w14:textFill>
            <w14:solidFill>
              <w14:schemeClr w14:val="tx1"/>
            </w14:solidFill>
          </w14:textFill>
        </w:rPr>
        <w:br w:type="page"/>
      </w:r>
    </w:p>
    <w:p w14:paraId="57215FE1">
      <w:pPr>
        <w:outlineLvl w:val="1"/>
        <w:rPr>
          <w:rFonts w:ascii="仿宋" w:hAnsi="仿宋" w:eastAsia="仿宋" w:cs="仿宋"/>
          <w:b/>
          <w:color w:val="000000" w:themeColor="text1"/>
          <w:kern w:val="0"/>
          <w:sz w:val="22"/>
          <w:szCs w:val="20"/>
          <w14:textFill>
            <w14:solidFill>
              <w14:schemeClr w14:val="tx1"/>
            </w14:solidFill>
          </w14:textFill>
        </w:rPr>
      </w:pPr>
      <w:bookmarkStart w:id="699" w:name="_Toc201002632"/>
      <w:r>
        <w:rPr>
          <w:rFonts w:hint="eastAsia" w:ascii="仿宋" w:hAnsi="仿宋" w:eastAsia="仿宋" w:cs="仿宋"/>
          <w:b/>
          <w:color w:val="000000" w:themeColor="text1"/>
          <w:kern w:val="0"/>
          <w:sz w:val="22"/>
          <w:szCs w:val="20"/>
          <w14:textFill>
            <w14:solidFill>
              <w14:schemeClr w14:val="tx1"/>
            </w14:solidFill>
          </w14:textFill>
        </w:rPr>
        <w:t>前附表二：详细评审表</w:t>
      </w:r>
      <w:bookmarkEnd w:id="699"/>
    </w:p>
    <w:p w14:paraId="06A2F627">
      <w:pPr>
        <w:widowControl/>
        <w:wordWrap w:val="0"/>
        <w:ind w:firstLine="560"/>
        <w:jc w:val="left"/>
        <w:rPr>
          <w:rFonts w:ascii="仿宋" w:hAnsi="仿宋" w:eastAsia="仿宋" w:cs="宋体"/>
          <w:color w:val="333333"/>
          <w:kern w:val="0"/>
          <w:sz w:val="20"/>
          <w:szCs w:val="20"/>
        </w:rPr>
      </w:pPr>
      <w:r>
        <w:rPr>
          <w:rFonts w:hint="eastAsia" w:ascii="仿宋" w:hAnsi="仿宋" w:eastAsia="仿宋" w:cs="宋体"/>
          <w:color w:val="333333"/>
          <w:kern w:val="0"/>
          <w:sz w:val="20"/>
          <w:szCs w:val="20"/>
        </w:rPr>
        <w:t>该项目采用综合评估法。价格70分，“技术+综合”30分（综合技术共30分，按100分进行打分，乘以30%，折算成最终得分），最终按照综合评分从高到低依次排名。</w:t>
      </w:r>
    </w:p>
    <w:p w14:paraId="31EE54E4">
      <w:pPr>
        <w:pStyle w:val="17"/>
        <w:ind w:firstLine="200"/>
        <w:rPr>
          <w:rFonts w:ascii="仿宋" w:hAnsi="仿宋" w:eastAsia="仿宋" w:cs="宋体"/>
          <w:color w:val="333333"/>
          <w:kern w:val="0"/>
          <w:sz w:val="20"/>
          <w:szCs w:val="20"/>
        </w:rPr>
      </w:pPr>
      <w:r>
        <w:rPr>
          <w:rFonts w:hint="eastAsia" w:ascii="仿宋" w:hAnsi="仿宋" w:eastAsia="仿宋" w:cs="宋体"/>
          <w:color w:val="333333"/>
          <w:kern w:val="0"/>
          <w:sz w:val="20"/>
          <w:szCs w:val="20"/>
        </w:rPr>
        <w:t>综合技术部分：</w:t>
      </w:r>
    </w:p>
    <w:tbl>
      <w:tblPr>
        <w:tblStyle w:val="39"/>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759"/>
        <w:gridCol w:w="1252"/>
        <w:gridCol w:w="759"/>
        <w:gridCol w:w="5563"/>
      </w:tblGrid>
      <w:tr w14:paraId="5DC10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trPr>
        <w:tc>
          <w:tcPr>
            <w:tcW w:w="455" w:type="pct"/>
            <w:tcBorders>
              <w:bottom w:val="single" w:color="000000" w:sz="4" w:space="0"/>
              <w:right w:val="single" w:color="000000" w:sz="4" w:space="0"/>
            </w:tcBorders>
            <w:tcMar>
              <w:top w:w="12" w:type="dxa"/>
              <w:left w:w="12" w:type="dxa"/>
              <w:right w:w="12" w:type="dxa"/>
            </w:tcMar>
            <w:vAlign w:val="center"/>
          </w:tcPr>
          <w:p w14:paraId="0271D771">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分类</w:t>
            </w:r>
          </w:p>
        </w:tc>
        <w:tc>
          <w:tcPr>
            <w:tcW w:w="751" w:type="pct"/>
            <w:tcBorders>
              <w:left w:val="single" w:color="000000" w:sz="4" w:space="0"/>
              <w:bottom w:val="single" w:color="000000" w:sz="4" w:space="0"/>
              <w:right w:val="single" w:color="000000" w:sz="4" w:space="0"/>
            </w:tcBorders>
            <w:tcMar>
              <w:top w:w="12" w:type="dxa"/>
              <w:left w:w="12" w:type="dxa"/>
              <w:right w:w="12" w:type="dxa"/>
            </w:tcMar>
            <w:vAlign w:val="center"/>
          </w:tcPr>
          <w:p w14:paraId="5C198FD5">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评审子项</w:t>
            </w:r>
          </w:p>
        </w:tc>
        <w:tc>
          <w:tcPr>
            <w:tcW w:w="455" w:type="pct"/>
            <w:tcBorders>
              <w:left w:val="single" w:color="000000" w:sz="4" w:space="0"/>
              <w:bottom w:val="single" w:color="000000" w:sz="4" w:space="0"/>
              <w:right w:val="single" w:color="000000" w:sz="4" w:space="0"/>
            </w:tcBorders>
            <w:tcMar>
              <w:top w:w="12" w:type="dxa"/>
              <w:left w:w="12" w:type="dxa"/>
              <w:right w:w="12" w:type="dxa"/>
            </w:tcMar>
            <w:vAlign w:val="center"/>
          </w:tcPr>
          <w:p w14:paraId="4A252306">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分值</w:t>
            </w:r>
          </w:p>
        </w:tc>
        <w:tc>
          <w:tcPr>
            <w:tcW w:w="3337" w:type="pct"/>
            <w:tcBorders>
              <w:left w:val="single" w:color="000000" w:sz="4" w:space="0"/>
              <w:bottom w:val="single" w:color="000000" w:sz="4" w:space="0"/>
            </w:tcBorders>
            <w:tcMar>
              <w:top w:w="12" w:type="dxa"/>
              <w:left w:w="12" w:type="dxa"/>
              <w:right w:w="12" w:type="dxa"/>
            </w:tcMar>
            <w:vAlign w:val="center"/>
          </w:tcPr>
          <w:p w14:paraId="6D4E7263">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评分标准</w:t>
            </w:r>
          </w:p>
        </w:tc>
      </w:tr>
      <w:tr w14:paraId="41A04F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362" w:hRule="atLeast"/>
        </w:trPr>
        <w:tc>
          <w:tcPr>
            <w:tcW w:w="455" w:type="pct"/>
            <w:vMerge w:val="restart"/>
            <w:tcBorders>
              <w:top w:val="single" w:color="000000" w:sz="4" w:space="0"/>
              <w:bottom w:val="nil"/>
              <w:right w:val="single" w:color="000000" w:sz="4" w:space="0"/>
            </w:tcBorders>
            <w:tcMar>
              <w:top w:w="12" w:type="dxa"/>
              <w:left w:w="12" w:type="dxa"/>
              <w:right w:w="12" w:type="dxa"/>
            </w:tcMar>
            <w:vAlign w:val="center"/>
          </w:tcPr>
          <w:p w14:paraId="184C2204">
            <w:pPr>
              <w:widowControl/>
              <w:jc w:val="center"/>
              <w:textAlignment w:val="center"/>
              <w:rPr>
                <w:rFonts w:ascii="仿宋" w:hAnsi="仿宋" w:eastAsia="仿宋" w:cs="宋体"/>
                <w:bCs/>
                <w:szCs w:val="21"/>
              </w:rPr>
            </w:pPr>
            <w:r>
              <w:rPr>
                <w:rFonts w:hint="eastAsia" w:ascii="仿宋" w:hAnsi="仿宋" w:eastAsia="仿宋" w:cs="宋体"/>
                <w:bCs/>
                <w:kern w:val="0"/>
                <w:szCs w:val="21"/>
              </w:rPr>
              <w:t>技术部分（60分）</w:t>
            </w:r>
          </w:p>
        </w:tc>
        <w:tc>
          <w:tcPr>
            <w:tcW w:w="75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1B8B5EB">
            <w:pPr>
              <w:widowControl/>
              <w:jc w:val="left"/>
              <w:textAlignment w:val="center"/>
              <w:rPr>
                <w:rFonts w:ascii="仿宋" w:hAnsi="仿宋" w:eastAsia="仿宋" w:cs="宋体"/>
                <w:bCs/>
                <w:szCs w:val="21"/>
              </w:rPr>
            </w:pPr>
            <w:r>
              <w:rPr>
                <w:rFonts w:hint="eastAsia" w:ascii="仿宋" w:hAnsi="仿宋" w:eastAsia="仿宋" w:cs="宋体"/>
                <w:bCs/>
                <w:kern w:val="0"/>
                <w:szCs w:val="21"/>
              </w:rPr>
              <w:t>技术应答</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CCD8BC">
            <w:pPr>
              <w:widowControl/>
              <w:jc w:val="center"/>
              <w:textAlignment w:val="center"/>
              <w:rPr>
                <w:rFonts w:ascii="仿宋" w:hAnsi="仿宋" w:eastAsia="仿宋" w:cs="宋体"/>
                <w:bCs/>
                <w:szCs w:val="21"/>
              </w:rPr>
            </w:pPr>
            <w:r>
              <w:rPr>
                <w:rFonts w:hint="eastAsia" w:ascii="仿宋" w:hAnsi="仿宋" w:eastAsia="仿宋" w:cs="宋体"/>
                <w:bCs/>
                <w:kern w:val="0"/>
                <w:szCs w:val="21"/>
              </w:rPr>
              <w:t>20</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77703CE5">
            <w:pPr>
              <w:widowControl/>
              <w:jc w:val="left"/>
              <w:textAlignment w:val="center"/>
              <w:rPr>
                <w:rFonts w:ascii="仿宋" w:hAnsi="仿宋" w:eastAsia="仿宋" w:cs="宋体"/>
                <w:bCs/>
                <w:szCs w:val="21"/>
              </w:rPr>
            </w:pPr>
            <w:r>
              <w:rPr>
                <w:rFonts w:hint="eastAsia" w:ascii="仿宋" w:hAnsi="仿宋" w:eastAsia="仿宋" w:cs="宋体"/>
                <w:bCs/>
                <w:kern w:val="0"/>
                <w:szCs w:val="21"/>
              </w:rPr>
              <w:t>根据各投标人投标应答的主要的技术参数应答，每项不满足扣1分，如厂家应答满足，但评标委员会评审认定实质不满足的，仍按不满足扣分，扣完为止。</w:t>
            </w:r>
          </w:p>
        </w:tc>
      </w:tr>
      <w:tr w14:paraId="29093F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70"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4DD08B55">
            <w:pPr>
              <w:jc w:val="center"/>
              <w:rPr>
                <w:rFonts w:ascii="仿宋" w:hAnsi="仿宋" w:eastAsia="仿宋" w:cs="宋体"/>
                <w:bCs/>
                <w:szCs w:val="21"/>
              </w:rPr>
            </w:pPr>
          </w:p>
        </w:tc>
        <w:tc>
          <w:tcPr>
            <w:tcW w:w="75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3783921">
            <w:pPr>
              <w:widowControl/>
              <w:jc w:val="center"/>
              <w:textAlignment w:val="center"/>
              <w:rPr>
                <w:rFonts w:ascii="仿宋" w:hAnsi="仿宋" w:eastAsia="仿宋" w:cs="宋体"/>
                <w:bCs/>
                <w:szCs w:val="21"/>
              </w:rPr>
            </w:pPr>
            <w:r>
              <w:rPr>
                <w:rFonts w:hint="eastAsia" w:ascii="仿宋" w:hAnsi="仿宋" w:eastAsia="仿宋" w:cs="宋体"/>
                <w:bCs/>
                <w:kern w:val="0"/>
                <w:szCs w:val="21"/>
              </w:rPr>
              <w:t>实施组织设计方案</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4953BAB">
            <w:pPr>
              <w:widowControl/>
              <w:jc w:val="center"/>
              <w:textAlignment w:val="center"/>
              <w:rPr>
                <w:rFonts w:ascii="仿宋" w:hAnsi="仿宋" w:eastAsia="仿宋" w:cs="宋体"/>
                <w:bCs/>
                <w:szCs w:val="21"/>
              </w:rPr>
            </w:pPr>
            <w:r>
              <w:rPr>
                <w:rFonts w:hint="eastAsia" w:ascii="仿宋" w:hAnsi="仿宋" w:eastAsia="仿宋" w:cs="宋体"/>
                <w:bCs/>
                <w:kern w:val="0"/>
                <w:szCs w:val="21"/>
              </w:rPr>
              <w:t>4</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157475CC">
            <w:pPr>
              <w:widowControl/>
              <w:jc w:val="left"/>
              <w:textAlignment w:val="center"/>
              <w:rPr>
                <w:rFonts w:ascii="仿宋" w:hAnsi="仿宋" w:eastAsia="仿宋" w:cs="宋体"/>
                <w:bCs/>
                <w:szCs w:val="21"/>
              </w:rPr>
            </w:pPr>
            <w:r>
              <w:rPr>
                <w:rFonts w:hint="eastAsia" w:ascii="仿宋" w:hAnsi="仿宋" w:eastAsia="仿宋" w:cs="宋体"/>
                <w:bCs/>
                <w:kern w:val="0"/>
                <w:szCs w:val="21"/>
              </w:rPr>
              <w:t>人员组织计划，项目组成员配备充足合理，项目组成员3人（含）以上，满足得4分，不满足的0分。需提供相关人员近三个月社保缴纳证明材料。</w:t>
            </w:r>
          </w:p>
        </w:tc>
      </w:tr>
      <w:tr w14:paraId="2A2856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20"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53EAB4F1">
            <w:pPr>
              <w:jc w:val="center"/>
              <w:rPr>
                <w:rFonts w:ascii="仿宋" w:hAnsi="仿宋" w:eastAsia="仿宋" w:cs="宋体"/>
                <w:bCs/>
                <w:szCs w:val="21"/>
              </w:rPr>
            </w:pPr>
          </w:p>
        </w:tc>
        <w:tc>
          <w:tcPr>
            <w:tcW w:w="75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F6EFBB2">
            <w:pPr>
              <w:jc w:val="center"/>
              <w:rPr>
                <w:rFonts w:ascii="仿宋" w:hAnsi="仿宋" w:eastAsia="仿宋" w:cs="宋体"/>
                <w:bCs/>
                <w:szCs w:val="21"/>
              </w:rPr>
            </w:pP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F4B01A9">
            <w:pPr>
              <w:widowControl/>
              <w:jc w:val="center"/>
              <w:textAlignment w:val="center"/>
              <w:rPr>
                <w:rFonts w:ascii="仿宋" w:hAnsi="仿宋" w:eastAsia="仿宋" w:cs="宋体"/>
                <w:bCs/>
                <w:szCs w:val="21"/>
              </w:rPr>
            </w:pPr>
            <w:r>
              <w:rPr>
                <w:rFonts w:hint="eastAsia" w:ascii="仿宋" w:hAnsi="仿宋" w:eastAsia="仿宋" w:cs="宋体"/>
                <w:bCs/>
                <w:kern w:val="0"/>
                <w:szCs w:val="21"/>
              </w:rPr>
              <w:t>12</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51E336E5">
            <w:pPr>
              <w:widowControl/>
              <w:jc w:val="left"/>
              <w:textAlignment w:val="center"/>
              <w:rPr>
                <w:rFonts w:ascii="仿宋" w:hAnsi="仿宋" w:eastAsia="仿宋" w:cs="宋体"/>
                <w:bCs/>
                <w:szCs w:val="21"/>
              </w:rPr>
            </w:pPr>
            <w:r>
              <w:rPr>
                <w:rFonts w:hint="eastAsia" w:ascii="仿宋" w:hAnsi="仿宋" w:eastAsia="仿宋" w:cs="宋体"/>
                <w:bCs/>
                <w:kern w:val="0"/>
                <w:szCs w:val="21"/>
              </w:rPr>
              <w:t>施工组织计划，合理安排选址、协调工作，保证工程度进度及质量，有完善的施工质量保证体系，能及时响应故障处理等工作，提供安全生产措施及安全生产承诺书。优12（含）-10分，良10（含）-7分，一般7（含）-4分，差4（含）分及以下。</w:t>
            </w:r>
          </w:p>
        </w:tc>
      </w:tr>
      <w:tr w14:paraId="4AEFFA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70"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4680528D">
            <w:pPr>
              <w:jc w:val="center"/>
              <w:rPr>
                <w:rFonts w:ascii="仿宋" w:hAnsi="仿宋" w:eastAsia="仿宋" w:cs="宋体"/>
                <w:bCs/>
                <w:szCs w:val="21"/>
              </w:rPr>
            </w:pPr>
          </w:p>
        </w:tc>
        <w:tc>
          <w:tcPr>
            <w:tcW w:w="75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D6899C">
            <w:pPr>
              <w:jc w:val="center"/>
              <w:rPr>
                <w:rFonts w:ascii="仿宋" w:hAnsi="仿宋" w:eastAsia="仿宋" w:cs="宋体"/>
                <w:bCs/>
                <w:szCs w:val="21"/>
              </w:rPr>
            </w:pP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20E281D">
            <w:pPr>
              <w:widowControl/>
              <w:jc w:val="center"/>
              <w:textAlignment w:val="center"/>
              <w:rPr>
                <w:rFonts w:ascii="仿宋" w:hAnsi="仿宋" w:eastAsia="仿宋" w:cs="宋体"/>
                <w:bCs/>
                <w:szCs w:val="21"/>
              </w:rPr>
            </w:pPr>
            <w:r>
              <w:rPr>
                <w:rFonts w:hint="eastAsia" w:ascii="仿宋" w:hAnsi="仿宋" w:eastAsia="仿宋" w:cs="宋体"/>
                <w:bCs/>
                <w:kern w:val="0"/>
                <w:szCs w:val="21"/>
              </w:rPr>
              <w:t>4</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374F9307">
            <w:pPr>
              <w:widowControl/>
              <w:jc w:val="left"/>
              <w:textAlignment w:val="center"/>
              <w:rPr>
                <w:rFonts w:ascii="仿宋" w:hAnsi="仿宋" w:eastAsia="仿宋" w:cs="宋体"/>
                <w:bCs/>
                <w:szCs w:val="21"/>
              </w:rPr>
            </w:pPr>
            <w:r>
              <w:rPr>
                <w:rFonts w:hint="eastAsia" w:ascii="仿宋" w:hAnsi="仿宋" w:eastAsia="仿宋" w:cs="宋体"/>
                <w:bCs/>
                <w:kern w:val="0"/>
                <w:szCs w:val="21"/>
              </w:rPr>
              <w:t>验收及培训计划，满足要求得4分，不满足得0分。</w:t>
            </w:r>
          </w:p>
        </w:tc>
      </w:tr>
      <w:tr w14:paraId="62FBB3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5"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62427BBC">
            <w:pPr>
              <w:jc w:val="center"/>
              <w:rPr>
                <w:rFonts w:ascii="仿宋" w:hAnsi="仿宋" w:eastAsia="仿宋" w:cs="宋体"/>
                <w:bCs/>
                <w:szCs w:val="21"/>
              </w:rPr>
            </w:pPr>
          </w:p>
        </w:tc>
        <w:tc>
          <w:tcPr>
            <w:tcW w:w="751"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C4430F0">
            <w:pPr>
              <w:widowControl/>
              <w:jc w:val="left"/>
              <w:textAlignment w:val="center"/>
              <w:rPr>
                <w:rFonts w:ascii="仿宋" w:hAnsi="仿宋" w:eastAsia="仿宋" w:cs="宋体"/>
                <w:bCs/>
                <w:szCs w:val="21"/>
              </w:rPr>
            </w:pPr>
            <w:r>
              <w:rPr>
                <w:rFonts w:hint="eastAsia" w:ascii="仿宋" w:hAnsi="仿宋" w:eastAsia="仿宋" w:cs="宋体"/>
                <w:bCs/>
                <w:kern w:val="0"/>
                <w:szCs w:val="21"/>
              </w:rPr>
              <w:t>设备质量及服务承诺</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E9CFA30">
            <w:pPr>
              <w:widowControl/>
              <w:jc w:val="center"/>
              <w:textAlignment w:val="center"/>
              <w:rPr>
                <w:rFonts w:ascii="仿宋" w:hAnsi="仿宋" w:eastAsia="仿宋" w:cs="宋体"/>
                <w:bCs/>
                <w:szCs w:val="21"/>
              </w:rPr>
            </w:pPr>
            <w:r>
              <w:rPr>
                <w:rFonts w:hint="eastAsia" w:ascii="仿宋" w:hAnsi="仿宋" w:eastAsia="仿宋" w:cs="宋体"/>
                <w:bCs/>
                <w:kern w:val="0"/>
                <w:szCs w:val="21"/>
              </w:rPr>
              <w:t>10</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7EFD2BE2">
            <w:pPr>
              <w:widowControl/>
              <w:jc w:val="left"/>
              <w:textAlignment w:val="center"/>
              <w:rPr>
                <w:rFonts w:ascii="仿宋" w:hAnsi="仿宋" w:eastAsia="仿宋" w:cs="宋体"/>
                <w:bCs/>
                <w:szCs w:val="21"/>
              </w:rPr>
            </w:pPr>
            <w:r>
              <w:rPr>
                <w:rFonts w:hint="eastAsia" w:ascii="仿宋" w:hAnsi="仿宋" w:eastAsia="仿宋" w:cs="宋体"/>
                <w:bCs/>
                <w:kern w:val="0"/>
                <w:szCs w:val="21"/>
              </w:rPr>
              <w:t>产品保修期：在规定保修期（12个月）的基础上，每承诺多1个月加2分，满分为10分。</w:t>
            </w:r>
          </w:p>
        </w:tc>
      </w:tr>
      <w:tr w14:paraId="0E8B22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69"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1A05DDB0">
            <w:pPr>
              <w:jc w:val="center"/>
              <w:rPr>
                <w:rFonts w:ascii="仿宋" w:hAnsi="仿宋" w:eastAsia="仿宋" w:cs="宋体"/>
                <w:bCs/>
                <w:szCs w:val="21"/>
              </w:rPr>
            </w:pPr>
          </w:p>
        </w:tc>
        <w:tc>
          <w:tcPr>
            <w:tcW w:w="75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8EA8CB1">
            <w:pPr>
              <w:jc w:val="left"/>
              <w:rPr>
                <w:rFonts w:ascii="仿宋" w:hAnsi="仿宋" w:eastAsia="仿宋" w:cs="宋体"/>
                <w:bCs/>
                <w:szCs w:val="21"/>
              </w:rPr>
            </w:pP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0FC976B">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6E42BAD3">
            <w:pPr>
              <w:widowControl/>
              <w:jc w:val="left"/>
              <w:textAlignment w:val="center"/>
              <w:rPr>
                <w:rFonts w:ascii="仿宋" w:hAnsi="仿宋" w:eastAsia="仿宋" w:cs="宋体"/>
                <w:bCs/>
                <w:szCs w:val="21"/>
              </w:rPr>
            </w:pPr>
            <w:r>
              <w:rPr>
                <w:rStyle w:val="116"/>
                <w:rFonts w:hint="default" w:ascii="仿宋" w:hAnsi="仿宋" w:eastAsia="仿宋"/>
                <w:bCs/>
                <w:sz w:val="21"/>
                <w:szCs w:val="21"/>
              </w:rPr>
              <w:t>售后服务方案及响应时间：</w:t>
            </w:r>
            <w:r>
              <w:rPr>
                <w:rStyle w:val="116"/>
                <w:rFonts w:hint="default" w:ascii="仿宋" w:hAnsi="仿宋" w:eastAsia="仿宋"/>
                <w:bCs/>
                <w:sz w:val="21"/>
                <w:szCs w:val="21"/>
              </w:rPr>
              <w:br w:type="textWrapping"/>
            </w:r>
            <w:r>
              <w:rPr>
                <w:rStyle w:val="116"/>
                <w:rFonts w:hint="default" w:ascii="仿宋" w:hAnsi="仿宋" w:eastAsia="仿宋"/>
                <w:bCs/>
                <w:sz w:val="21"/>
                <w:szCs w:val="21"/>
              </w:rPr>
              <w:t>根据应答情况比较得分，优</w:t>
            </w:r>
            <w:r>
              <w:rPr>
                <w:rFonts w:hint="eastAsia" w:ascii="仿宋" w:hAnsi="仿宋" w:eastAsia="仿宋" w:cs="宋体"/>
                <w:bCs/>
                <w:kern w:val="0"/>
                <w:szCs w:val="21"/>
              </w:rPr>
              <w:t>5</w:t>
            </w:r>
            <w:r>
              <w:rPr>
                <w:rStyle w:val="116"/>
                <w:rFonts w:hint="default" w:ascii="仿宋" w:hAnsi="仿宋" w:eastAsia="仿宋"/>
                <w:bCs/>
                <w:sz w:val="21"/>
                <w:szCs w:val="21"/>
              </w:rPr>
              <w:t>（含）</w:t>
            </w:r>
            <w:r>
              <w:rPr>
                <w:rFonts w:hint="eastAsia" w:ascii="仿宋" w:hAnsi="仿宋" w:eastAsia="仿宋" w:cs="宋体"/>
                <w:bCs/>
                <w:kern w:val="0"/>
                <w:szCs w:val="21"/>
              </w:rPr>
              <w:t>-4</w:t>
            </w:r>
            <w:r>
              <w:rPr>
                <w:rStyle w:val="116"/>
                <w:rFonts w:hint="default" w:ascii="仿宋" w:hAnsi="仿宋" w:eastAsia="仿宋"/>
                <w:bCs/>
                <w:sz w:val="21"/>
                <w:szCs w:val="21"/>
              </w:rPr>
              <w:t>分，良</w:t>
            </w:r>
            <w:r>
              <w:rPr>
                <w:rFonts w:hint="eastAsia" w:ascii="仿宋" w:hAnsi="仿宋" w:eastAsia="仿宋" w:cs="宋体"/>
                <w:bCs/>
                <w:kern w:val="0"/>
                <w:szCs w:val="21"/>
              </w:rPr>
              <w:t>4</w:t>
            </w:r>
            <w:r>
              <w:rPr>
                <w:rStyle w:val="116"/>
                <w:rFonts w:hint="default" w:ascii="仿宋" w:hAnsi="仿宋" w:eastAsia="仿宋"/>
                <w:bCs/>
                <w:sz w:val="21"/>
                <w:szCs w:val="21"/>
              </w:rPr>
              <w:t>（含）</w:t>
            </w:r>
            <w:r>
              <w:rPr>
                <w:rFonts w:hint="eastAsia" w:ascii="仿宋" w:hAnsi="仿宋" w:eastAsia="仿宋" w:cs="宋体"/>
                <w:bCs/>
                <w:kern w:val="0"/>
                <w:szCs w:val="21"/>
              </w:rPr>
              <w:t>-3</w:t>
            </w:r>
            <w:r>
              <w:rPr>
                <w:rStyle w:val="116"/>
                <w:rFonts w:hint="default" w:ascii="仿宋" w:hAnsi="仿宋" w:eastAsia="仿宋"/>
                <w:bCs/>
                <w:sz w:val="21"/>
                <w:szCs w:val="21"/>
              </w:rPr>
              <w:t>分，一般</w:t>
            </w:r>
            <w:r>
              <w:rPr>
                <w:rFonts w:hint="eastAsia" w:ascii="仿宋" w:hAnsi="仿宋" w:eastAsia="仿宋" w:cs="宋体"/>
                <w:bCs/>
                <w:kern w:val="0"/>
                <w:szCs w:val="21"/>
              </w:rPr>
              <w:t>3</w:t>
            </w:r>
            <w:r>
              <w:rPr>
                <w:rStyle w:val="116"/>
                <w:rFonts w:hint="default" w:ascii="仿宋" w:hAnsi="仿宋" w:eastAsia="仿宋"/>
                <w:bCs/>
                <w:sz w:val="21"/>
                <w:szCs w:val="21"/>
              </w:rPr>
              <w:t>（含）</w:t>
            </w:r>
            <w:r>
              <w:rPr>
                <w:rFonts w:hint="eastAsia" w:ascii="仿宋" w:hAnsi="仿宋" w:eastAsia="仿宋" w:cs="宋体"/>
                <w:bCs/>
                <w:kern w:val="0"/>
                <w:szCs w:val="21"/>
              </w:rPr>
              <w:t>-2</w:t>
            </w:r>
            <w:r>
              <w:rPr>
                <w:rStyle w:val="116"/>
                <w:rFonts w:hint="default" w:ascii="仿宋" w:hAnsi="仿宋" w:eastAsia="仿宋"/>
                <w:bCs/>
                <w:sz w:val="21"/>
                <w:szCs w:val="21"/>
              </w:rPr>
              <w:t>分，差</w:t>
            </w:r>
            <w:r>
              <w:rPr>
                <w:rFonts w:hint="eastAsia" w:ascii="仿宋" w:hAnsi="仿宋" w:eastAsia="仿宋" w:cs="宋体"/>
                <w:bCs/>
                <w:kern w:val="0"/>
                <w:szCs w:val="21"/>
              </w:rPr>
              <w:t>2</w:t>
            </w:r>
            <w:r>
              <w:rPr>
                <w:rStyle w:val="116"/>
                <w:rFonts w:hint="default" w:ascii="仿宋" w:hAnsi="仿宋" w:eastAsia="仿宋"/>
                <w:bCs/>
                <w:sz w:val="21"/>
                <w:szCs w:val="21"/>
              </w:rPr>
              <w:t>（含）分及以下。</w:t>
            </w:r>
          </w:p>
        </w:tc>
      </w:tr>
      <w:tr w14:paraId="54F279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455" w:type="pct"/>
            <w:vMerge w:val="continue"/>
            <w:tcBorders>
              <w:top w:val="single" w:color="000000" w:sz="4" w:space="0"/>
              <w:bottom w:val="nil"/>
              <w:right w:val="single" w:color="000000" w:sz="4" w:space="0"/>
            </w:tcBorders>
            <w:tcMar>
              <w:top w:w="12" w:type="dxa"/>
              <w:left w:w="12" w:type="dxa"/>
              <w:right w:w="12" w:type="dxa"/>
            </w:tcMar>
            <w:vAlign w:val="center"/>
          </w:tcPr>
          <w:p w14:paraId="675D7B50">
            <w:pPr>
              <w:jc w:val="center"/>
              <w:rPr>
                <w:rFonts w:ascii="仿宋" w:hAnsi="仿宋" w:eastAsia="仿宋" w:cs="宋体"/>
                <w:bCs/>
                <w:szCs w:val="21"/>
              </w:rPr>
            </w:pPr>
          </w:p>
        </w:tc>
        <w:tc>
          <w:tcPr>
            <w:tcW w:w="751"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73B2BAC">
            <w:pPr>
              <w:jc w:val="left"/>
              <w:rPr>
                <w:rFonts w:ascii="仿宋" w:hAnsi="仿宋" w:eastAsia="仿宋" w:cs="宋体"/>
                <w:bCs/>
                <w:szCs w:val="21"/>
              </w:rPr>
            </w:pP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5E467E">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5B7C78FF">
            <w:pPr>
              <w:widowControl/>
              <w:jc w:val="left"/>
              <w:textAlignment w:val="center"/>
              <w:rPr>
                <w:rFonts w:ascii="仿宋" w:hAnsi="仿宋" w:eastAsia="仿宋" w:cs="宋体"/>
                <w:bCs/>
                <w:szCs w:val="21"/>
              </w:rPr>
            </w:pPr>
            <w:r>
              <w:rPr>
                <w:rFonts w:hint="eastAsia" w:ascii="仿宋" w:hAnsi="仿宋" w:eastAsia="仿宋" w:cs="宋体"/>
                <w:bCs/>
                <w:kern w:val="0"/>
                <w:szCs w:val="21"/>
              </w:rPr>
              <w:t>质量管控措施：根据应答情况比较得分，</w:t>
            </w:r>
            <w:r>
              <w:rPr>
                <w:rStyle w:val="116"/>
                <w:rFonts w:hint="default" w:ascii="仿宋" w:hAnsi="仿宋" w:eastAsia="仿宋"/>
                <w:bCs/>
                <w:sz w:val="21"/>
                <w:szCs w:val="21"/>
              </w:rPr>
              <w:t>优</w:t>
            </w:r>
            <w:r>
              <w:rPr>
                <w:rFonts w:hint="eastAsia" w:ascii="仿宋" w:hAnsi="仿宋" w:eastAsia="仿宋" w:cs="宋体"/>
                <w:bCs/>
                <w:kern w:val="0"/>
                <w:szCs w:val="21"/>
              </w:rPr>
              <w:t>5</w:t>
            </w:r>
            <w:r>
              <w:rPr>
                <w:rStyle w:val="116"/>
                <w:rFonts w:hint="default" w:ascii="仿宋" w:hAnsi="仿宋" w:eastAsia="仿宋"/>
                <w:bCs/>
                <w:sz w:val="21"/>
                <w:szCs w:val="21"/>
              </w:rPr>
              <w:t>（含）</w:t>
            </w:r>
            <w:r>
              <w:rPr>
                <w:rFonts w:hint="eastAsia" w:ascii="仿宋" w:hAnsi="仿宋" w:eastAsia="仿宋" w:cs="宋体"/>
                <w:bCs/>
                <w:kern w:val="0"/>
                <w:szCs w:val="21"/>
              </w:rPr>
              <w:t>-4</w:t>
            </w:r>
            <w:r>
              <w:rPr>
                <w:rStyle w:val="116"/>
                <w:rFonts w:hint="default" w:ascii="仿宋" w:hAnsi="仿宋" w:eastAsia="仿宋"/>
                <w:bCs/>
                <w:sz w:val="21"/>
                <w:szCs w:val="21"/>
              </w:rPr>
              <w:t>分，良</w:t>
            </w:r>
            <w:r>
              <w:rPr>
                <w:rFonts w:hint="eastAsia" w:ascii="仿宋" w:hAnsi="仿宋" w:eastAsia="仿宋" w:cs="宋体"/>
                <w:bCs/>
                <w:kern w:val="0"/>
                <w:szCs w:val="21"/>
              </w:rPr>
              <w:t>4</w:t>
            </w:r>
            <w:r>
              <w:rPr>
                <w:rStyle w:val="116"/>
                <w:rFonts w:hint="default" w:ascii="仿宋" w:hAnsi="仿宋" w:eastAsia="仿宋"/>
                <w:bCs/>
                <w:sz w:val="21"/>
                <w:szCs w:val="21"/>
              </w:rPr>
              <w:t>（含）</w:t>
            </w:r>
            <w:r>
              <w:rPr>
                <w:rFonts w:hint="eastAsia" w:ascii="仿宋" w:hAnsi="仿宋" w:eastAsia="仿宋" w:cs="宋体"/>
                <w:bCs/>
                <w:kern w:val="0"/>
                <w:szCs w:val="21"/>
              </w:rPr>
              <w:t>-3</w:t>
            </w:r>
            <w:r>
              <w:rPr>
                <w:rStyle w:val="116"/>
                <w:rFonts w:hint="default" w:ascii="仿宋" w:hAnsi="仿宋" w:eastAsia="仿宋"/>
                <w:bCs/>
                <w:sz w:val="21"/>
                <w:szCs w:val="21"/>
              </w:rPr>
              <w:t>分，一般</w:t>
            </w:r>
            <w:r>
              <w:rPr>
                <w:rFonts w:hint="eastAsia" w:ascii="仿宋" w:hAnsi="仿宋" w:eastAsia="仿宋" w:cs="宋体"/>
                <w:bCs/>
                <w:kern w:val="0"/>
                <w:szCs w:val="21"/>
              </w:rPr>
              <w:t>3</w:t>
            </w:r>
            <w:r>
              <w:rPr>
                <w:rStyle w:val="116"/>
                <w:rFonts w:hint="default" w:ascii="仿宋" w:hAnsi="仿宋" w:eastAsia="仿宋"/>
                <w:bCs/>
                <w:sz w:val="21"/>
                <w:szCs w:val="21"/>
              </w:rPr>
              <w:t>（含）</w:t>
            </w:r>
            <w:r>
              <w:rPr>
                <w:rFonts w:hint="eastAsia" w:ascii="仿宋" w:hAnsi="仿宋" w:eastAsia="仿宋" w:cs="宋体"/>
                <w:bCs/>
                <w:kern w:val="0"/>
                <w:szCs w:val="21"/>
              </w:rPr>
              <w:t>-2</w:t>
            </w:r>
            <w:r>
              <w:rPr>
                <w:rStyle w:val="116"/>
                <w:rFonts w:hint="default" w:ascii="仿宋" w:hAnsi="仿宋" w:eastAsia="仿宋"/>
                <w:bCs/>
                <w:sz w:val="21"/>
                <w:szCs w:val="21"/>
              </w:rPr>
              <w:t>分，差</w:t>
            </w:r>
            <w:r>
              <w:rPr>
                <w:rFonts w:hint="eastAsia" w:ascii="仿宋" w:hAnsi="仿宋" w:eastAsia="仿宋" w:cs="宋体"/>
                <w:bCs/>
                <w:kern w:val="0"/>
                <w:szCs w:val="21"/>
              </w:rPr>
              <w:t>2</w:t>
            </w:r>
            <w:r>
              <w:rPr>
                <w:rStyle w:val="116"/>
                <w:rFonts w:hint="default" w:ascii="仿宋" w:hAnsi="仿宋" w:eastAsia="仿宋"/>
                <w:bCs/>
                <w:sz w:val="21"/>
                <w:szCs w:val="21"/>
              </w:rPr>
              <w:t>（含）分及以下。</w:t>
            </w:r>
          </w:p>
        </w:tc>
      </w:tr>
      <w:tr w14:paraId="752353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455" w:type="pct"/>
            <w:vMerge w:val="restart"/>
            <w:tcBorders>
              <w:top w:val="single" w:color="000000" w:sz="4" w:space="0"/>
              <w:bottom w:val="single" w:color="000000" w:sz="4" w:space="0"/>
              <w:right w:val="single" w:color="000000" w:sz="4" w:space="0"/>
            </w:tcBorders>
            <w:tcMar>
              <w:top w:w="12" w:type="dxa"/>
              <w:left w:w="12" w:type="dxa"/>
              <w:right w:w="12" w:type="dxa"/>
            </w:tcMar>
            <w:vAlign w:val="center"/>
          </w:tcPr>
          <w:p w14:paraId="21211C9D">
            <w:pPr>
              <w:widowControl/>
              <w:jc w:val="center"/>
              <w:textAlignment w:val="center"/>
              <w:rPr>
                <w:rFonts w:ascii="仿宋" w:hAnsi="仿宋" w:eastAsia="仿宋" w:cs="宋体"/>
                <w:bCs/>
                <w:szCs w:val="21"/>
              </w:rPr>
            </w:pPr>
            <w:r>
              <w:rPr>
                <w:rFonts w:hint="eastAsia" w:ascii="仿宋" w:hAnsi="仿宋" w:eastAsia="仿宋" w:cs="宋体"/>
                <w:bCs/>
                <w:kern w:val="0"/>
                <w:szCs w:val="21"/>
              </w:rPr>
              <w:t>综合评估（40分）</w:t>
            </w:r>
          </w:p>
        </w:tc>
        <w:tc>
          <w:tcPr>
            <w:tcW w:w="75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652B04F">
            <w:pPr>
              <w:widowControl/>
              <w:textAlignment w:val="center"/>
              <w:rPr>
                <w:rFonts w:ascii="仿宋" w:hAnsi="仿宋" w:eastAsia="仿宋" w:cs="宋体"/>
                <w:bCs/>
                <w:szCs w:val="21"/>
              </w:rPr>
            </w:pPr>
            <w:r>
              <w:rPr>
                <w:rFonts w:hint="eastAsia" w:ascii="仿宋" w:hAnsi="仿宋" w:eastAsia="仿宋" w:cs="宋体"/>
                <w:bCs/>
                <w:kern w:val="0"/>
                <w:szCs w:val="21"/>
              </w:rPr>
              <w:t>企业认证及资质</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C709EB1">
            <w:pPr>
              <w:widowControl/>
              <w:jc w:val="center"/>
              <w:textAlignment w:val="center"/>
              <w:rPr>
                <w:rFonts w:ascii="仿宋" w:hAnsi="仿宋" w:eastAsia="仿宋" w:cs="宋体"/>
                <w:bCs/>
                <w:szCs w:val="21"/>
              </w:rPr>
            </w:pPr>
            <w:r>
              <w:rPr>
                <w:rFonts w:hint="eastAsia" w:ascii="仿宋" w:hAnsi="仿宋" w:eastAsia="仿宋" w:cs="宋体"/>
                <w:kern w:val="0"/>
                <w:szCs w:val="21"/>
              </w:rPr>
              <w:t>10</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6020362E">
            <w:pPr>
              <w:widowControl/>
              <w:jc w:val="left"/>
              <w:textAlignment w:val="center"/>
              <w:rPr>
                <w:rFonts w:ascii="仿宋" w:hAnsi="仿宋" w:eastAsia="仿宋" w:cs="宋体"/>
                <w:bCs/>
                <w:szCs w:val="21"/>
              </w:rPr>
            </w:pPr>
            <w:r>
              <w:rPr>
                <w:rFonts w:hint="eastAsia" w:ascii="仿宋" w:hAnsi="仿宋" w:eastAsia="仿宋" w:cs="宋体"/>
                <w:bCs/>
                <w:kern w:val="0"/>
                <w:szCs w:val="21"/>
              </w:rPr>
              <w:t>具备质量管理体系认证、环境管理体系认证、职业健康安全管理体系认证、信息安全管理体系认证、信息技术服务管理体系认证等证书，提供证书复印件或扫描件，每有提供一项得2分，满分10</w:t>
            </w:r>
            <w:r>
              <w:rPr>
                <w:rFonts w:hint="eastAsia" w:ascii="仿宋" w:hAnsi="仿宋" w:eastAsia="仿宋" w:cs="宋体"/>
                <w:kern w:val="0"/>
                <w:szCs w:val="21"/>
              </w:rPr>
              <w:t>分。</w:t>
            </w:r>
          </w:p>
        </w:tc>
      </w:tr>
      <w:tr w14:paraId="1EB166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455"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314F7A70">
            <w:pPr>
              <w:jc w:val="center"/>
              <w:rPr>
                <w:rFonts w:ascii="仿宋" w:hAnsi="仿宋" w:eastAsia="仿宋" w:cs="宋体"/>
                <w:bCs/>
                <w:szCs w:val="21"/>
              </w:rPr>
            </w:pPr>
          </w:p>
        </w:tc>
        <w:tc>
          <w:tcPr>
            <w:tcW w:w="75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96B8C3">
            <w:pPr>
              <w:widowControl/>
              <w:jc w:val="left"/>
              <w:textAlignment w:val="center"/>
              <w:rPr>
                <w:rFonts w:ascii="仿宋" w:hAnsi="仿宋" w:eastAsia="仿宋" w:cs="宋体"/>
                <w:bCs/>
                <w:szCs w:val="21"/>
              </w:rPr>
            </w:pPr>
            <w:r>
              <w:rPr>
                <w:rFonts w:hint="eastAsia" w:ascii="仿宋" w:hAnsi="仿宋" w:eastAsia="仿宋" w:cs="宋体"/>
                <w:bCs/>
                <w:kern w:val="0"/>
                <w:szCs w:val="21"/>
              </w:rPr>
              <w:t>类似项目业绩</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04B46F0">
            <w:pPr>
              <w:widowControl/>
              <w:jc w:val="center"/>
              <w:textAlignment w:val="center"/>
              <w:rPr>
                <w:rFonts w:ascii="仿宋" w:hAnsi="仿宋" w:eastAsia="仿宋" w:cs="宋体"/>
                <w:bCs/>
                <w:szCs w:val="21"/>
              </w:rPr>
            </w:pPr>
            <w:r>
              <w:rPr>
                <w:rFonts w:hint="eastAsia" w:ascii="仿宋" w:hAnsi="仿宋" w:eastAsia="仿宋" w:cs="宋体"/>
                <w:bCs/>
                <w:kern w:val="0"/>
                <w:szCs w:val="21"/>
              </w:rPr>
              <w:t>20</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70E985D1">
            <w:pPr>
              <w:widowControl/>
              <w:jc w:val="left"/>
              <w:textAlignment w:val="center"/>
              <w:rPr>
                <w:rFonts w:hint="eastAsia" w:ascii="仿宋" w:hAnsi="仿宋" w:eastAsia="仿宋" w:cs="宋体"/>
                <w:kern w:val="0"/>
                <w:szCs w:val="21"/>
                <w:lang w:val="en-US" w:eastAsia="zh-CN"/>
              </w:rPr>
            </w:pPr>
            <w:r>
              <w:rPr>
                <w:rFonts w:hint="eastAsia" w:ascii="仿宋" w:hAnsi="仿宋" w:eastAsia="仿宋" w:cs="宋体"/>
                <w:kern w:val="0"/>
                <w:szCs w:val="21"/>
                <w:lang w:val="en-US" w:eastAsia="zh-CN"/>
              </w:rPr>
              <w:t>提供2023年1月1日至本公告发布之日前一日止的设备购销类业绩”，按照下述规则计分：</w:t>
            </w:r>
          </w:p>
          <w:p w14:paraId="077A02C4">
            <w:pPr>
              <w:widowControl/>
              <w:jc w:val="left"/>
              <w:textAlignment w:val="center"/>
              <w:rPr>
                <w:rFonts w:ascii="仿宋" w:hAnsi="仿宋" w:eastAsia="仿宋" w:cs="宋体"/>
                <w:kern w:val="0"/>
                <w:szCs w:val="21"/>
              </w:rPr>
            </w:pPr>
            <w:r>
              <w:rPr>
                <w:rFonts w:hint="eastAsia" w:ascii="仿宋" w:hAnsi="仿宋" w:eastAsia="仿宋" w:cs="宋体"/>
                <w:kern w:val="0"/>
                <w:szCs w:val="21"/>
                <w:lang w:val="en-US" w:eastAsia="zh-CN"/>
              </w:rPr>
              <w:t>每提供一份符合要求的业绩合同得10分，最高得 20分。</w:t>
            </w:r>
          </w:p>
          <w:p w14:paraId="40DD76A2">
            <w:pPr>
              <w:widowControl/>
              <w:jc w:val="left"/>
              <w:textAlignment w:val="center"/>
              <w:rPr>
                <w:rFonts w:ascii="仿宋" w:hAnsi="仿宋" w:eastAsia="仿宋" w:cs="宋体"/>
                <w:kern w:val="0"/>
                <w:szCs w:val="21"/>
              </w:rPr>
            </w:pPr>
            <w:r>
              <w:rPr>
                <w:rFonts w:hint="eastAsia" w:ascii="仿宋" w:hAnsi="仿宋" w:eastAsia="仿宋" w:cs="宋体"/>
                <w:kern w:val="0"/>
                <w:szCs w:val="21"/>
              </w:rPr>
              <w:t>注：</w:t>
            </w:r>
          </w:p>
          <w:p w14:paraId="2BCF5C8B">
            <w:pPr>
              <w:widowControl/>
              <w:jc w:val="left"/>
              <w:textAlignment w:val="center"/>
              <w:rPr>
                <w:rFonts w:ascii="仿宋" w:hAnsi="仿宋" w:eastAsia="仿宋" w:cs="宋体"/>
                <w:kern w:val="0"/>
                <w:szCs w:val="21"/>
              </w:rPr>
            </w:pPr>
            <w:r>
              <w:rPr>
                <w:rFonts w:hint="eastAsia" w:ascii="仿宋" w:hAnsi="仿宋" w:eastAsia="仿宋" w:cs="宋体"/>
                <w:kern w:val="0"/>
                <w:szCs w:val="21"/>
              </w:rPr>
              <w:t>提供框架合同业绩的证明材料的：应答人须提供框架合同扫描件；需同时提供对应的订单或发票扫描件，框架执行金额和时间以订单或发票为准，如同时提供订单和发票，以订单为准。框架合同必须涵盖以下页面：合同封面、合同服务内容、合同金额及合同大签页。</w:t>
            </w:r>
          </w:p>
          <w:p w14:paraId="7C8C2F83">
            <w:pPr>
              <w:widowControl/>
              <w:jc w:val="left"/>
              <w:textAlignment w:val="center"/>
              <w:rPr>
                <w:rFonts w:ascii="仿宋" w:hAnsi="仿宋" w:eastAsia="仿宋" w:cs="宋体"/>
                <w:bCs/>
                <w:szCs w:val="21"/>
              </w:rPr>
            </w:pPr>
            <w:r>
              <w:rPr>
                <w:rFonts w:hint="eastAsia" w:ascii="仿宋" w:hAnsi="仿宋" w:eastAsia="仿宋" w:cs="宋体"/>
                <w:kern w:val="0"/>
                <w:szCs w:val="21"/>
              </w:rPr>
              <w:t>提供单项合同业绩证明材料的：应答人须提供单项合同扫描件。单项合同必须涵盖以下页面：合同封面、合同服务内容、合同金额及合同大签页。</w:t>
            </w:r>
          </w:p>
        </w:tc>
      </w:tr>
      <w:tr w14:paraId="356A59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455"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2A6F67EE">
            <w:pPr>
              <w:jc w:val="center"/>
              <w:rPr>
                <w:rFonts w:ascii="仿宋" w:hAnsi="仿宋" w:eastAsia="仿宋" w:cs="宋体"/>
                <w:bCs/>
                <w:szCs w:val="21"/>
              </w:rPr>
            </w:pPr>
          </w:p>
        </w:tc>
        <w:tc>
          <w:tcPr>
            <w:tcW w:w="75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3E7832">
            <w:pPr>
              <w:widowControl/>
              <w:jc w:val="left"/>
              <w:textAlignment w:val="center"/>
              <w:rPr>
                <w:rFonts w:ascii="仿宋" w:hAnsi="仿宋" w:eastAsia="仿宋" w:cs="宋体"/>
                <w:bCs/>
                <w:kern w:val="0"/>
                <w:szCs w:val="21"/>
              </w:rPr>
            </w:pPr>
            <w:r>
              <w:rPr>
                <w:rFonts w:hint="eastAsia" w:ascii="仿宋" w:hAnsi="仿宋" w:eastAsia="仿宋" w:cs="宋体"/>
                <w:bCs/>
                <w:kern w:val="0"/>
                <w:szCs w:val="21"/>
              </w:rPr>
              <w:t>供货能力</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76735FE">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5</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304E9C68">
            <w:pPr>
              <w:widowControl/>
              <w:jc w:val="left"/>
              <w:textAlignment w:val="center"/>
              <w:rPr>
                <w:rFonts w:ascii="仿宋" w:hAnsi="仿宋" w:eastAsia="仿宋" w:cs="宋体"/>
                <w:kern w:val="0"/>
                <w:szCs w:val="21"/>
              </w:rPr>
            </w:pPr>
            <w:r>
              <w:rPr>
                <w:rFonts w:hint="eastAsia" w:ascii="仿宋" w:hAnsi="仿宋" w:eastAsia="仿宋" w:cs="宋体"/>
                <w:kern w:val="0"/>
                <w:szCs w:val="21"/>
              </w:rPr>
              <w:t>满足招标文件要求得2分（不满足则本项不得分），比招标文件要求每高10%加1分，本项满分5分。</w:t>
            </w:r>
          </w:p>
        </w:tc>
      </w:tr>
      <w:tr w14:paraId="6CF158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60" w:hRule="atLeast"/>
        </w:trPr>
        <w:tc>
          <w:tcPr>
            <w:tcW w:w="455"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4C5F0F9F">
            <w:pPr>
              <w:jc w:val="center"/>
              <w:rPr>
                <w:rFonts w:ascii="仿宋" w:hAnsi="仿宋" w:eastAsia="仿宋" w:cs="宋体"/>
                <w:bCs/>
                <w:szCs w:val="21"/>
              </w:rPr>
            </w:pPr>
          </w:p>
        </w:tc>
        <w:tc>
          <w:tcPr>
            <w:tcW w:w="751"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B37C411">
            <w:pPr>
              <w:widowControl/>
              <w:jc w:val="left"/>
              <w:textAlignment w:val="center"/>
              <w:rPr>
                <w:rFonts w:ascii="仿宋" w:hAnsi="仿宋" w:eastAsia="仿宋" w:cs="宋体"/>
                <w:bCs/>
                <w:szCs w:val="21"/>
              </w:rPr>
            </w:pPr>
            <w:r>
              <w:rPr>
                <w:rFonts w:hint="eastAsia" w:ascii="仿宋" w:hAnsi="仿宋" w:eastAsia="仿宋" w:cs="宋体"/>
                <w:bCs/>
                <w:kern w:val="0"/>
                <w:szCs w:val="21"/>
              </w:rPr>
              <w:t>标书制作</w:t>
            </w:r>
          </w:p>
        </w:tc>
        <w:tc>
          <w:tcPr>
            <w:tcW w:w="455"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98855B4">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337" w:type="pct"/>
            <w:tcBorders>
              <w:top w:val="single" w:color="000000" w:sz="4" w:space="0"/>
              <w:left w:val="single" w:color="000000" w:sz="4" w:space="0"/>
              <w:bottom w:val="single" w:color="000000" w:sz="4" w:space="0"/>
            </w:tcBorders>
            <w:tcMar>
              <w:top w:w="12" w:type="dxa"/>
              <w:left w:w="12" w:type="dxa"/>
              <w:right w:w="12" w:type="dxa"/>
            </w:tcMar>
            <w:vAlign w:val="center"/>
          </w:tcPr>
          <w:p w14:paraId="23C18A76">
            <w:pPr>
              <w:widowControl/>
              <w:jc w:val="left"/>
              <w:textAlignment w:val="center"/>
              <w:rPr>
                <w:rFonts w:ascii="仿宋" w:hAnsi="仿宋" w:eastAsia="仿宋" w:cs="宋体"/>
                <w:bCs/>
                <w:szCs w:val="21"/>
              </w:rPr>
            </w:pPr>
            <w:r>
              <w:rPr>
                <w:rFonts w:hint="eastAsia" w:ascii="仿宋" w:hAnsi="仿宋" w:eastAsia="仿宋" w:cs="宋体"/>
                <w:bCs/>
                <w:kern w:val="0"/>
                <w:szCs w:val="21"/>
              </w:rPr>
              <w:t>评委根据应答文件情况综合判断，应答文件规范、完整、齐全可得满分，其它根据实际情况（文字清晰、内容完整、目录清晰、查找方便、条例清晰等方面），未按照询比文件要求编写发现一处扣1分，扣完为止。</w:t>
            </w:r>
          </w:p>
        </w:tc>
      </w:tr>
      <w:tr w14:paraId="6EEA3B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30" w:hRule="atLeast"/>
        </w:trPr>
        <w:tc>
          <w:tcPr>
            <w:tcW w:w="1206" w:type="pct"/>
            <w:gridSpan w:val="2"/>
            <w:tcBorders>
              <w:top w:val="single" w:color="000000" w:sz="4" w:space="0"/>
              <w:right w:val="single" w:color="000000" w:sz="4" w:space="0"/>
            </w:tcBorders>
            <w:tcMar>
              <w:top w:w="12" w:type="dxa"/>
              <w:left w:w="12" w:type="dxa"/>
              <w:right w:w="12" w:type="dxa"/>
            </w:tcMar>
            <w:vAlign w:val="center"/>
          </w:tcPr>
          <w:p w14:paraId="41B31A00">
            <w:pPr>
              <w:widowControl/>
              <w:jc w:val="center"/>
              <w:textAlignment w:val="center"/>
              <w:rPr>
                <w:rFonts w:ascii="仿宋" w:hAnsi="仿宋" w:eastAsia="仿宋" w:cs="宋体"/>
                <w:bCs/>
                <w:szCs w:val="21"/>
              </w:rPr>
            </w:pPr>
            <w:r>
              <w:rPr>
                <w:rFonts w:hint="eastAsia" w:ascii="仿宋" w:hAnsi="仿宋" w:eastAsia="仿宋" w:cs="宋体"/>
                <w:bCs/>
                <w:kern w:val="0"/>
                <w:szCs w:val="21"/>
              </w:rPr>
              <w:t>总分</w:t>
            </w:r>
          </w:p>
        </w:tc>
        <w:tc>
          <w:tcPr>
            <w:tcW w:w="455" w:type="pct"/>
            <w:tcBorders>
              <w:top w:val="single" w:color="000000" w:sz="4" w:space="0"/>
              <w:left w:val="single" w:color="000000" w:sz="4" w:space="0"/>
              <w:right w:val="single" w:color="000000" w:sz="4" w:space="0"/>
            </w:tcBorders>
            <w:noWrap/>
            <w:tcMar>
              <w:top w:w="12" w:type="dxa"/>
              <w:left w:w="12" w:type="dxa"/>
              <w:right w:w="12" w:type="dxa"/>
            </w:tcMar>
            <w:vAlign w:val="center"/>
          </w:tcPr>
          <w:p w14:paraId="24AFF39E">
            <w:pPr>
              <w:widowControl/>
              <w:jc w:val="center"/>
              <w:textAlignment w:val="center"/>
              <w:rPr>
                <w:rFonts w:ascii="仿宋" w:hAnsi="仿宋" w:eastAsia="仿宋" w:cs="宋体"/>
                <w:bCs/>
                <w:szCs w:val="21"/>
              </w:rPr>
            </w:pPr>
            <w:r>
              <w:rPr>
                <w:rFonts w:hint="eastAsia" w:ascii="仿宋" w:hAnsi="仿宋" w:eastAsia="仿宋" w:cs="宋体"/>
                <w:bCs/>
                <w:kern w:val="0"/>
                <w:szCs w:val="21"/>
              </w:rPr>
              <w:t xml:space="preserve">100.0 </w:t>
            </w:r>
          </w:p>
        </w:tc>
        <w:tc>
          <w:tcPr>
            <w:tcW w:w="3337" w:type="pct"/>
            <w:tcBorders>
              <w:top w:val="single" w:color="000000" w:sz="4" w:space="0"/>
              <w:left w:val="single" w:color="000000" w:sz="4" w:space="0"/>
            </w:tcBorders>
            <w:tcMar>
              <w:top w:w="12" w:type="dxa"/>
              <w:left w:w="12" w:type="dxa"/>
              <w:right w:w="12" w:type="dxa"/>
            </w:tcMar>
            <w:vAlign w:val="center"/>
          </w:tcPr>
          <w:p w14:paraId="25400C4D">
            <w:pPr>
              <w:rPr>
                <w:rFonts w:ascii="仿宋" w:hAnsi="仿宋" w:eastAsia="仿宋" w:cs="宋体"/>
                <w:bCs/>
                <w:szCs w:val="21"/>
              </w:rPr>
            </w:pPr>
          </w:p>
        </w:tc>
      </w:tr>
    </w:tbl>
    <w:p w14:paraId="78B93F18">
      <w:pPr>
        <w:pStyle w:val="17"/>
        <w:ind w:firstLine="200"/>
        <w:rPr>
          <w:rFonts w:ascii="仿宋" w:hAnsi="仿宋" w:eastAsia="仿宋" w:cs="宋体"/>
          <w:color w:val="333333"/>
          <w:kern w:val="0"/>
          <w:sz w:val="20"/>
          <w:szCs w:val="20"/>
        </w:rPr>
      </w:pPr>
    </w:p>
    <w:p w14:paraId="4EFD9905">
      <w:pPr>
        <w:ind w:firstLine="400" w:firstLineChars="200"/>
        <w:rPr>
          <w:rFonts w:ascii="仿宋" w:hAnsi="仿宋" w:eastAsia="仿宋" w:cs="宋体"/>
          <w:color w:val="333333"/>
          <w:kern w:val="0"/>
          <w:sz w:val="20"/>
          <w:szCs w:val="20"/>
        </w:rPr>
      </w:pPr>
      <w:r>
        <w:rPr>
          <w:rFonts w:hint="eastAsia" w:ascii="仿宋" w:hAnsi="仿宋" w:eastAsia="仿宋" w:cs="宋体"/>
          <w:color w:val="333333"/>
          <w:kern w:val="0"/>
          <w:sz w:val="20"/>
          <w:szCs w:val="20"/>
        </w:rPr>
        <w:t>价格部分：</w:t>
      </w:r>
    </w:p>
    <w:tbl>
      <w:tblPr>
        <w:tblStyle w:val="3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69"/>
        <w:gridCol w:w="757"/>
        <w:gridCol w:w="813"/>
        <w:gridCol w:w="6325"/>
      </w:tblGrid>
      <w:tr w14:paraId="1464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70" w:hRule="atLeast"/>
        </w:trPr>
        <w:tc>
          <w:tcPr>
            <w:tcW w:w="469" w:type="dxa"/>
            <w:tcMar>
              <w:top w:w="0" w:type="dxa"/>
              <w:left w:w="108" w:type="dxa"/>
              <w:bottom w:w="0" w:type="dxa"/>
              <w:right w:w="108" w:type="dxa"/>
            </w:tcMar>
            <w:vAlign w:val="center"/>
          </w:tcPr>
          <w:p w14:paraId="240F8CA9">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分类</w:t>
            </w:r>
          </w:p>
        </w:tc>
        <w:tc>
          <w:tcPr>
            <w:tcW w:w="757" w:type="dxa"/>
            <w:tcMar>
              <w:top w:w="0" w:type="dxa"/>
              <w:left w:w="108" w:type="dxa"/>
              <w:bottom w:w="0" w:type="dxa"/>
              <w:right w:w="108" w:type="dxa"/>
            </w:tcMar>
            <w:vAlign w:val="center"/>
          </w:tcPr>
          <w:p w14:paraId="58B992B1">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评审子项</w:t>
            </w:r>
          </w:p>
        </w:tc>
        <w:tc>
          <w:tcPr>
            <w:tcW w:w="813" w:type="dxa"/>
            <w:tcMar>
              <w:top w:w="0" w:type="dxa"/>
              <w:left w:w="108" w:type="dxa"/>
              <w:bottom w:w="0" w:type="dxa"/>
              <w:right w:w="108" w:type="dxa"/>
            </w:tcMar>
            <w:vAlign w:val="center"/>
          </w:tcPr>
          <w:p w14:paraId="13903851">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分值</w:t>
            </w:r>
          </w:p>
        </w:tc>
        <w:tc>
          <w:tcPr>
            <w:tcW w:w="6325" w:type="dxa"/>
            <w:tcMar>
              <w:top w:w="0" w:type="dxa"/>
              <w:left w:w="108" w:type="dxa"/>
              <w:bottom w:w="0" w:type="dxa"/>
              <w:right w:w="108" w:type="dxa"/>
            </w:tcMar>
            <w:vAlign w:val="center"/>
          </w:tcPr>
          <w:p w14:paraId="2D07E416">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评分标准</w:t>
            </w:r>
          </w:p>
        </w:tc>
      </w:tr>
      <w:tr w14:paraId="714D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0" w:hRule="atLeast"/>
        </w:trPr>
        <w:tc>
          <w:tcPr>
            <w:tcW w:w="469" w:type="dxa"/>
            <w:tcMar>
              <w:top w:w="0" w:type="dxa"/>
              <w:left w:w="108" w:type="dxa"/>
              <w:bottom w:w="0" w:type="dxa"/>
              <w:right w:w="108" w:type="dxa"/>
            </w:tcMar>
            <w:vAlign w:val="center"/>
          </w:tcPr>
          <w:p w14:paraId="470996CF">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报价得分（70分）</w:t>
            </w:r>
          </w:p>
        </w:tc>
        <w:tc>
          <w:tcPr>
            <w:tcW w:w="757" w:type="dxa"/>
            <w:tcMar>
              <w:top w:w="0" w:type="dxa"/>
              <w:left w:w="108" w:type="dxa"/>
              <w:bottom w:w="0" w:type="dxa"/>
              <w:right w:w="108" w:type="dxa"/>
            </w:tcMar>
            <w:vAlign w:val="center"/>
          </w:tcPr>
          <w:p w14:paraId="5D70E3DB">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报价得分</w:t>
            </w:r>
          </w:p>
        </w:tc>
        <w:tc>
          <w:tcPr>
            <w:tcW w:w="813" w:type="dxa"/>
            <w:tcMar>
              <w:top w:w="0" w:type="dxa"/>
              <w:left w:w="108" w:type="dxa"/>
              <w:bottom w:w="0" w:type="dxa"/>
              <w:right w:w="108" w:type="dxa"/>
            </w:tcMar>
            <w:vAlign w:val="center"/>
          </w:tcPr>
          <w:p w14:paraId="71CD55A0">
            <w:pPr>
              <w:widowControl/>
              <w:jc w:val="center"/>
              <w:textAlignment w:val="center"/>
              <w:rPr>
                <w:rFonts w:ascii="仿宋" w:hAnsi="仿宋" w:eastAsia="仿宋" w:cs="宋体"/>
                <w:kern w:val="0"/>
                <w:sz w:val="20"/>
                <w:szCs w:val="20"/>
              </w:rPr>
            </w:pPr>
            <w:r>
              <w:rPr>
                <w:rFonts w:hint="eastAsia" w:ascii="仿宋" w:hAnsi="仿宋" w:eastAsia="仿宋" w:cs="宋体"/>
                <w:kern w:val="0"/>
                <w:sz w:val="20"/>
                <w:szCs w:val="20"/>
              </w:rPr>
              <w:t>70</w:t>
            </w:r>
          </w:p>
        </w:tc>
        <w:tc>
          <w:tcPr>
            <w:tcW w:w="6325" w:type="dxa"/>
            <w:tcMar>
              <w:top w:w="0" w:type="dxa"/>
              <w:left w:w="108" w:type="dxa"/>
              <w:bottom w:w="0" w:type="dxa"/>
              <w:right w:w="108" w:type="dxa"/>
            </w:tcMar>
            <w:vAlign w:val="center"/>
          </w:tcPr>
          <w:p w14:paraId="61390457">
            <w:pPr>
              <w:widowControl/>
              <w:numPr>
                <w:ilvl w:val="0"/>
                <w:numId w:val="3"/>
              </w:numPr>
              <w:jc w:val="left"/>
              <w:textAlignment w:val="center"/>
              <w:rPr>
                <w:rFonts w:ascii="仿宋" w:hAnsi="仿宋" w:eastAsia="仿宋" w:cs="宋体"/>
                <w:kern w:val="0"/>
                <w:sz w:val="20"/>
                <w:szCs w:val="20"/>
              </w:rPr>
            </w:pPr>
            <w:r>
              <w:rPr>
                <w:rFonts w:hint="eastAsia" w:ascii="仿宋" w:hAnsi="仿宋" w:eastAsia="仿宋" w:cs="宋体"/>
                <w:kern w:val="0"/>
                <w:sz w:val="20"/>
                <w:szCs w:val="20"/>
              </w:rPr>
              <w:t>价格评分采用中间价法，设置单项合计/总价折扣最高限价100%，超出限价的否决应答。</w:t>
            </w:r>
          </w:p>
          <w:p w14:paraId="220423AE">
            <w:pPr>
              <w:widowControl/>
              <w:numPr>
                <w:ilvl w:val="0"/>
                <w:numId w:val="3"/>
              </w:numPr>
              <w:jc w:val="left"/>
              <w:textAlignment w:val="center"/>
              <w:rPr>
                <w:rFonts w:ascii="仿宋" w:hAnsi="仿宋" w:eastAsia="仿宋" w:cs="宋体"/>
                <w:kern w:val="0"/>
                <w:sz w:val="20"/>
                <w:szCs w:val="20"/>
              </w:rPr>
            </w:pPr>
            <w:r>
              <w:rPr>
                <w:rFonts w:hint="eastAsia" w:ascii="仿宋" w:hAnsi="仿宋" w:eastAsia="仿宋" w:cs="宋体"/>
                <w:kern w:val="0"/>
                <w:sz w:val="20"/>
                <w:szCs w:val="20"/>
              </w:rPr>
              <w:t>价格评分等于基准价的为满分,高于基准价的线性扣分，每高1%扣0.5分，不足1%的按比例扣分，扣完为止，低于基准价的，不扣分。</w:t>
            </w:r>
          </w:p>
          <w:p w14:paraId="722345B6">
            <w:pPr>
              <w:widowControl/>
              <w:jc w:val="left"/>
              <w:textAlignment w:val="center"/>
              <w:rPr>
                <w:rFonts w:ascii="仿宋" w:hAnsi="仿宋" w:eastAsia="仿宋" w:cs="宋体"/>
                <w:kern w:val="0"/>
                <w:sz w:val="20"/>
                <w:szCs w:val="20"/>
              </w:rPr>
            </w:pPr>
            <w:r>
              <w:rPr>
                <w:rFonts w:hint="eastAsia" w:ascii="仿宋" w:hAnsi="仿宋" w:eastAsia="仿宋" w:cs="宋体"/>
                <w:kern w:val="0"/>
                <w:sz w:val="20"/>
                <w:szCs w:val="20"/>
              </w:rPr>
              <w:t>基准价=经修正的有效评审价平均值×0.9。有效评审价指的是通过资格后审的应答供应商的评审价。</w:t>
            </w:r>
          </w:p>
          <w:p w14:paraId="7D9699C2">
            <w:pPr>
              <w:widowControl/>
              <w:jc w:val="left"/>
              <w:textAlignment w:val="center"/>
              <w:rPr>
                <w:rFonts w:ascii="仿宋" w:hAnsi="仿宋" w:eastAsia="仿宋" w:cs="宋体"/>
                <w:kern w:val="0"/>
                <w:sz w:val="20"/>
                <w:szCs w:val="20"/>
              </w:rPr>
            </w:pPr>
            <w:r>
              <w:rPr>
                <w:rFonts w:hint="eastAsia" w:ascii="仿宋" w:hAnsi="仿宋" w:eastAsia="仿宋" w:cs="宋体"/>
                <w:kern w:val="0"/>
                <w:sz w:val="20"/>
                <w:szCs w:val="20"/>
              </w:rPr>
              <w:t>“经修正的有效评审价平均值”：应答单位家数≥5家时，为去掉有效评审价中价格排序最高的20%（含）供应商（向下取整）以及价格排序最低的20%（含）供应商（向下取整）之后其它供应商评审价的算术平均值；应答单位家数＜5家时，为供应商有效评审价的算术平均值。</w:t>
            </w:r>
          </w:p>
        </w:tc>
      </w:tr>
    </w:tbl>
    <w:p w14:paraId="7C3C894E">
      <w:pPr>
        <w:ind w:firstLine="420"/>
        <w:rPr>
          <w:rFonts w:ascii="仿宋" w:hAnsi="仿宋" w:eastAsia="仿宋"/>
        </w:rPr>
      </w:pPr>
    </w:p>
    <w:bookmarkEnd w:id="694"/>
    <w:bookmarkEnd w:id="695"/>
    <w:bookmarkEnd w:id="696"/>
    <w:bookmarkEnd w:id="697"/>
    <w:bookmarkEnd w:id="698"/>
    <w:p w14:paraId="3750976F">
      <w:pPr>
        <w:spacing w:line="360" w:lineRule="auto"/>
        <w:rPr>
          <w:rFonts w:ascii="仿宋" w:hAnsi="仿宋" w:eastAsia="仿宋"/>
          <w:b/>
          <w:bCs/>
          <w:szCs w:val="21"/>
        </w:rPr>
      </w:pPr>
      <w:r>
        <w:rPr>
          <w:rFonts w:hint="eastAsia" w:ascii="仿宋" w:hAnsi="仿宋" w:eastAsia="仿宋"/>
          <w:b/>
          <w:bCs/>
          <w:szCs w:val="21"/>
        </w:rPr>
        <w:t>3.1评审方法</w:t>
      </w:r>
    </w:p>
    <w:p w14:paraId="1C7FBE5A">
      <w:pPr>
        <w:spacing w:line="360" w:lineRule="auto"/>
        <w:ind w:firstLine="420" w:firstLineChars="200"/>
        <w:rPr>
          <w:rFonts w:ascii="仿宋" w:hAnsi="仿宋" w:eastAsia="仿宋"/>
          <w:szCs w:val="21"/>
        </w:rPr>
      </w:pPr>
      <w:r>
        <w:rPr>
          <w:rFonts w:hint="eastAsia" w:ascii="仿宋" w:hAnsi="仿宋" w:eastAsia="仿宋"/>
          <w:szCs w:val="21"/>
        </w:rPr>
        <w:t>本招标项目评审采用综合评估法。评审委员会对满足招标文件实质要求的应答文件，根据本章第3.2款规定的评分因素和评分标准进行评分，按照综合评分由高到低的顺序推荐中选候选人，但应答报价低于其成本的除外。</w:t>
      </w:r>
    </w:p>
    <w:p w14:paraId="5D53C20D">
      <w:pPr>
        <w:spacing w:line="360" w:lineRule="auto"/>
        <w:rPr>
          <w:rFonts w:ascii="仿宋" w:hAnsi="仿宋" w:eastAsia="仿宋"/>
          <w:b/>
          <w:bCs/>
          <w:szCs w:val="21"/>
        </w:rPr>
      </w:pPr>
      <w:r>
        <w:rPr>
          <w:rFonts w:hint="eastAsia" w:ascii="仿宋" w:hAnsi="仿宋" w:eastAsia="仿宋"/>
          <w:b/>
          <w:bCs/>
          <w:szCs w:val="21"/>
        </w:rPr>
        <w:t>3.2评审标准</w:t>
      </w:r>
    </w:p>
    <w:p w14:paraId="3BE3C303">
      <w:pPr>
        <w:spacing w:line="360" w:lineRule="auto"/>
        <w:ind w:firstLine="420" w:firstLineChars="200"/>
        <w:rPr>
          <w:rFonts w:ascii="仿宋" w:hAnsi="仿宋" w:eastAsia="仿宋"/>
          <w:szCs w:val="21"/>
        </w:rPr>
      </w:pPr>
      <w:r>
        <w:rPr>
          <w:rFonts w:hint="eastAsia" w:ascii="仿宋" w:hAnsi="仿宋" w:eastAsia="仿宋"/>
          <w:szCs w:val="21"/>
        </w:rPr>
        <w:t>3.2.1初步评审标准</w:t>
      </w:r>
    </w:p>
    <w:p w14:paraId="3712728B">
      <w:pPr>
        <w:spacing w:line="360" w:lineRule="auto"/>
        <w:ind w:firstLine="420" w:firstLineChars="200"/>
        <w:rPr>
          <w:rFonts w:ascii="仿宋" w:hAnsi="仿宋" w:eastAsia="仿宋"/>
          <w:szCs w:val="21"/>
        </w:rPr>
      </w:pPr>
      <w:r>
        <w:rPr>
          <w:rFonts w:hint="eastAsia" w:ascii="仿宋" w:hAnsi="仿宋" w:eastAsia="仿宋"/>
          <w:szCs w:val="21"/>
        </w:rPr>
        <w:t>初步评审标准：见评审办法前附表。</w:t>
      </w:r>
    </w:p>
    <w:p w14:paraId="6C8EDDB8">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 xml:space="preserve">.2.2 </w:t>
      </w:r>
      <w:r>
        <w:rPr>
          <w:rFonts w:hint="eastAsia" w:ascii="仿宋" w:hAnsi="仿宋" w:eastAsia="仿宋"/>
          <w:szCs w:val="21"/>
        </w:rPr>
        <w:t>详细评审标准</w:t>
      </w:r>
    </w:p>
    <w:p w14:paraId="638FD0A2">
      <w:pPr>
        <w:spacing w:line="360" w:lineRule="auto"/>
        <w:ind w:firstLine="420" w:firstLineChars="200"/>
        <w:rPr>
          <w:rFonts w:ascii="仿宋" w:hAnsi="仿宋" w:eastAsia="仿宋"/>
          <w:szCs w:val="21"/>
        </w:rPr>
      </w:pPr>
      <w:r>
        <w:rPr>
          <w:rFonts w:hint="eastAsia" w:ascii="仿宋" w:hAnsi="仿宋" w:eastAsia="仿宋"/>
          <w:szCs w:val="21"/>
        </w:rPr>
        <w:t xml:space="preserve">3.2.2.1 </w:t>
      </w:r>
      <w:r>
        <w:rPr>
          <w:rFonts w:ascii="仿宋" w:hAnsi="仿宋" w:eastAsia="仿宋"/>
          <w:szCs w:val="21"/>
        </w:rPr>
        <w:t>评审时，以</w:t>
      </w:r>
      <w:r>
        <w:rPr>
          <w:rFonts w:hint="eastAsia" w:ascii="仿宋" w:hAnsi="仿宋" w:eastAsia="仿宋"/>
          <w:szCs w:val="21"/>
        </w:rPr>
        <w:t>招标</w:t>
      </w:r>
      <w:r>
        <w:rPr>
          <w:rFonts w:ascii="仿宋" w:hAnsi="仿宋" w:eastAsia="仿宋"/>
          <w:szCs w:val="21"/>
        </w:rPr>
        <w:t>文件指定的报价方式为依据计算基础价。</w:t>
      </w:r>
    </w:p>
    <w:p w14:paraId="1068668D">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.2.2.2</w:t>
      </w:r>
      <w:r>
        <w:rPr>
          <w:rFonts w:hint="eastAsia" w:ascii="仿宋" w:hAnsi="仿宋" w:eastAsia="仿宋"/>
          <w:szCs w:val="21"/>
        </w:rPr>
        <w:t>增值税税率调整评审方法按以下三种情况进行价格调整：</w:t>
      </w:r>
    </w:p>
    <w:p w14:paraId="17F7E44A">
      <w:pPr>
        <w:spacing w:line="360" w:lineRule="auto"/>
        <w:ind w:firstLine="420" w:firstLineChars="200"/>
        <w:rPr>
          <w:rFonts w:ascii="仿宋" w:hAnsi="仿宋" w:eastAsia="仿宋"/>
          <w:szCs w:val="21"/>
        </w:rPr>
      </w:pPr>
      <w:r>
        <w:rPr>
          <w:rFonts w:hint="eastAsia" w:ascii="仿宋" w:hAnsi="仿宋" w:eastAsia="仿宋"/>
          <w:szCs w:val="21"/>
        </w:rPr>
        <w:t>（1）应答人报价税率相同：直接以应答人不含税报价进行比价；</w:t>
      </w:r>
    </w:p>
    <w:p w14:paraId="1E3EEC96">
      <w:pPr>
        <w:spacing w:line="360" w:lineRule="auto"/>
        <w:ind w:firstLine="420" w:firstLineChars="200"/>
        <w:rPr>
          <w:rFonts w:ascii="仿宋" w:hAnsi="仿宋" w:eastAsia="仿宋"/>
          <w:szCs w:val="21"/>
        </w:rPr>
      </w:pPr>
      <w:r>
        <w:rPr>
          <w:rFonts w:hint="eastAsia" w:ascii="仿宋" w:hAnsi="仿宋" w:eastAsia="仿宋"/>
          <w:szCs w:val="21"/>
        </w:rPr>
        <w:t>（2）各应答人报价税率存在差异：应按照如下方法对报价进行调整，该应答人的评审价格=该应答人不含税价格×（1+[max(所有应答人税率)-该应答人税率]×12%）</w:t>
      </w:r>
    </w:p>
    <w:p w14:paraId="7FE2D7F5">
      <w:pPr>
        <w:spacing w:line="360" w:lineRule="auto"/>
        <w:ind w:firstLine="420" w:firstLineChars="200"/>
        <w:rPr>
          <w:rFonts w:ascii="仿宋" w:hAnsi="仿宋" w:eastAsia="仿宋"/>
          <w:szCs w:val="21"/>
        </w:rPr>
      </w:pPr>
      <w:r>
        <w:rPr>
          <w:rFonts w:hint="eastAsia" w:ascii="仿宋" w:hAnsi="仿宋" w:eastAsia="仿宋"/>
          <w:szCs w:val="21"/>
        </w:rPr>
        <w:t>（3）同一应答人分项报价存在多个税率时：评审价格=分项1的该应答人不含税价格×（1+[max(所有应答人的货物/服务税率)-该应答人税率]×12%）+分项2的该应答人不含税价格×（1+[max(所有应答人的货物/服务税率)-该应答人税率]×12%）+</w:t>
      </w:r>
      <w:r>
        <w:rPr>
          <w:rFonts w:ascii="仿宋" w:hAnsi="仿宋" w:eastAsia="仿宋"/>
          <w:szCs w:val="21"/>
        </w:rPr>
        <w:t>…</w:t>
      </w:r>
      <w:r>
        <w:rPr>
          <w:rFonts w:hint="eastAsia" w:ascii="仿宋" w:hAnsi="仿宋" w:eastAsia="仿宋"/>
          <w:szCs w:val="21"/>
        </w:rPr>
        <w:t>+分项n的该应答人不含税价格×（1+[max(所有应答人的货物/服务税率)-该应答人税率]×12%）。</w:t>
      </w:r>
    </w:p>
    <w:p w14:paraId="119CD314">
      <w:pPr>
        <w:spacing w:line="360" w:lineRule="auto"/>
        <w:ind w:firstLine="420" w:firstLineChars="200"/>
        <w:rPr>
          <w:rFonts w:ascii="仿宋" w:hAnsi="仿宋" w:eastAsia="仿宋"/>
          <w:szCs w:val="21"/>
        </w:rPr>
      </w:pPr>
      <w:r>
        <w:rPr>
          <w:rFonts w:hint="eastAsia" w:ascii="仿宋" w:hAnsi="仿宋" w:eastAsia="仿宋"/>
          <w:szCs w:val="21"/>
        </w:rPr>
        <w:t>3.2.2.</w:t>
      </w:r>
      <w:r>
        <w:rPr>
          <w:rFonts w:ascii="仿宋" w:hAnsi="仿宋" w:eastAsia="仿宋"/>
          <w:szCs w:val="21"/>
        </w:rPr>
        <w:t>3</w:t>
      </w:r>
      <w:r>
        <w:rPr>
          <w:rFonts w:hint="eastAsia" w:ascii="仿宋" w:hAnsi="仿宋" w:eastAsia="仿宋"/>
          <w:szCs w:val="21"/>
        </w:rPr>
        <w:t>详细评审标准：见评审办法前附表。</w:t>
      </w:r>
    </w:p>
    <w:p w14:paraId="574CBE66">
      <w:pPr>
        <w:spacing w:line="360" w:lineRule="auto"/>
        <w:ind w:firstLine="422" w:firstLineChars="200"/>
        <w:rPr>
          <w:rFonts w:ascii="仿宋" w:hAnsi="仿宋" w:eastAsia="仿宋"/>
          <w:b/>
          <w:bCs/>
          <w:szCs w:val="21"/>
        </w:rPr>
      </w:pPr>
      <w:r>
        <w:rPr>
          <w:rFonts w:hint="eastAsia" w:ascii="仿宋" w:hAnsi="仿宋" w:eastAsia="仿宋"/>
          <w:b/>
          <w:bCs/>
          <w:szCs w:val="21"/>
        </w:rPr>
        <w:t>3.3评审程序</w:t>
      </w:r>
    </w:p>
    <w:p w14:paraId="1CDA0D2C">
      <w:pPr>
        <w:spacing w:line="360" w:lineRule="auto"/>
        <w:ind w:firstLine="422" w:firstLineChars="200"/>
        <w:rPr>
          <w:rFonts w:ascii="仿宋" w:hAnsi="仿宋" w:eastAsia="仿宋"/>
          <w:b/>
          <w:bCs/>
          <w:szCs w:val="21"/>
        </w:rPr>
      </w:pPr>
      <w:r>
        <w:rPr>
          <w:rFonts w:hint="eastAsia" w:ascii="仿宋" w:hAnsi="仿宋" w:eastAsia="仿宋"/>
          <w:b/>
          <w:bCs/>
          <w:szCs w:val="21"/>
        </w:rPr>
        <w:t>3.3.1初步评审</w:t>
      </w:r>
    </w:p>
    <w:p w14:paraId="79785FDD">
      <w:pPr>
        <w:spacing w:line="360" w:lineRule="auto"/>
        <w:ind w:firstLine="420" w:firstLineChars="200"/>
        <w:rPr>
          <w:rFonts w:ascii="仿宋" w:hAnsi="仿宋" w:eastAsia="仿宋"/>
          <w:kern w:val="0"/>
          <w:szCs w:val="21"/>
        </w:rPr>
      </w:pPr>
      <w:r>
        <w:rPr>
          <w:rFonts w:hint="eastAsia" w:ascii="仿宋" w:hAnsi="仿宋" w:eastAsia="仿宋"/>
          <w:szCs w:val="21"/>
        </w:rPr>
        <w:t>3</w:t>
      </w:r>
      <w:r>
        <w:rPr>
          <w:rFonts w:ascii="仿宋" w:hAnsi="仿宋" w:eastAsia="仿宋"/>
          <w:szCs w:val="21"/>
        </w:rPr>
        <w:t>.3.1.1</w:t>
      </w:r>
      <w:r>
        <w:rPr>
          <w:rFonts w:hint="eastAsia" w:ascii="仿宋" w:hAnsi="仿宋" w:eastAsia="仿宋"/>
          <w:szCs w:val="21"/>
        </w:rPr>
        <w:t xml:space="preserve"> 评审委员会根据本章第3.2.1款规定的标准对应答文件进行初步评审。对全部应答文件进行初步评审，检查应答文件是否完全满足招标文件要求。初步评审分为形式审查、响应性审查和资格审查</w:t>
      </w:r>
      <w:r>
        <w:rPr>
          <w:rFonts w:ascii="仿宋" w:hAnsi="仿宋" w:eastAsia="仿宋"/>
          <w:szCs w:val="21"/>
        </w:rPr>
        <w:t>。</w:t>
      </w:r>
      <w:r>
        <w:rPr>
          <w:rFonts w:hint="eastAsia" w:ascii="仿宋" w:hAnsi="仿宋" w:eastAsia="仿宋"/>
          <w:szCs w:val="21"/>
        </w:rPr>
        <w:t>初步评审中有一项不符合评审标准的，将做否决应答处理。</w:t>
      </w:r>
    </w:p>
    <w:p w14:paraId="78D7BCEC">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.3.1.2</w:t>
      </w:r>
      <w:r>
        <w:rPr>
          <w:rFonts w:hint="eastAsia" w:ascii="仿宋" w:hAnsi="仿宋" w:eastAsia="仿宋"/>
          <w:szCs w:val="21"/>
        </w:rPr>
        <w:t>应答人有以下情形之一的，评审委员会应当否决其应答：</w:t>
      </w:r>
    </w:p>
    <w:p w14:paraId="29DD9CDC">
      <w:pPr>
        <w:spacing w:line="360" w:lineRule="auto"/>
        <w:ind w:firstLine="420" w:firstLineChars="200"/>
        <w:rPr>
          <w:rFonts w:ascii="仿宋" w:hAnsi="仿宋" w:eastAsia="仿宋"/>
          <w:szCs w:val="21"/>
        </w:rPr>
      </w:pPr>
      <w:r>
        <w:rPr>
          <w:rFonts w:hint="eastAsia" w:ascii="仿宋" w:hAnsi="仿宋" w:eastAsia="仿宋"/>
          <w:szCs w:val="21"/>
        </w:rPr>
        <w:t>（1）不按照评审委员会要求澄清、说明或者补正；</w:t>
      </w:r>
    </w:p>
    <w:p w14:paraId="63F896D8">
      <w:pPr>
        <w:spacing w:line="360" w:lineRule="auto"/>
        <w:ind w:firstLine="420" w:firstLineChars="200"/>
        <w:rPr>
          <w:rFonts w:ascii="仿宋" w:hAnsi="仿宋" w:eastAsia="仿宋"/>
          <w:szCs w:val="21"/>
        </w:rPr>
      </w:pPr>
      <w:r>
        <w:rPr>
          <w:rFonts w:hint="eastAsia" w:ascii="仿宋" w:hAnsi="仿宋" w:eastAsia="仿宋"/>
          <w:szCs w:val="21"/>
        </w:rPr>
        <w:t>（2）应答文件未按要求加密上传；</w:t>
      </w:r>
    </w:p>
    <w:p w14:paraId="094C2370">
      <w:pPr>
        <w:spacing w:line="360" w:lineRule="auto"/>
        <w:ind w:firstLine="420" w:firstLineChars="200"/>
        <w:rPr>
          <w:rFonts w:ascii="仿宋" w:hAnsi="仿宋" w:eastAsia="仿宋"/>
          <w:szCs w:val="21"/>
        </w:rPr>
      </w:pPr>
      <w:r>
        <w:rPr>
          <w:rFonts w:hint="eastAsia" w:ascii="仿宋" w:hAnsi="仿宋" w:eastAsia="仿宋"/>
          <w:szCs w:val="21"/>
        </w:rPr>
        <w:t>（3）允许联合体应答的，应答联合体没有递交共同应答协议；</w:t>
      </w:r>
    </w:p>
    <w:p w14:paraId="0F31BACA">
      <w:pPr>
        <w:spacing w:line="360" w:lineRule="auto"/>
        <w:ind w:firstLine="420" w:firstLineChars="200"/>
        <w:rPr>
          <w:rFonts w:ascii="仿宋" w:hAnsi="仿宋" w:eastAsia="仿宋"/>
          <w:szCs w:val="21"/>
        </w:rPr>
      </w:pPr>
      <w:r>
        <w:rPr>
          <w:rFonts w:hint="eastAsia" w:ascii="仿宋" w:hAnsi="仿宋" w:eastAsia="仿宋"/>
          <w:szCs w:val="21"/>
        </w:rPr>
        <w:t>（4）应答人不符合国家或者招标文件规定的资格条件；</w:t>
      </w:r>
    </w:p>
    <w:p w14:paraId="2E2B9E2D">
      <w:pPr>
        <w:spacing w:line="360" w:lineRule="auto"/>
        <w:ind w:firstLine="420" w:firstLineChars="200"/>
        <w:rPr>
          <w:rFonts w:ascii="仿宋" w:hAnsi="仿宋" w:eastAsia="仿宋"/>
          <w:szCs w:val="21"/>
        </w:rPr>
      </w:pPr>
      <w:r>
        <w:rPr>
          <w:rFonts w:hint="eastAsia" w:ascii="仿宋" w:hAnsi="仿宋" w:eastAsia="仿宋"/>
          <w:szCs w:val="21"/>
        </w:rPr>
        <w:t>（5）同一应答人递交两个以上不同的应答文件或者应答报价，但招标文件要求递交备选应答的除外；</w:t>
      </w:r>
    </w:p>
    <w:p w14:paraId="5CE3B796">
      <w:pPr>
        <w:spacing w:line="360" w:lineRule="auto"/>
        <w:ind w:firstLine="420" w:firstLineChars="200"/>
        <w:rPr>
          <w:rFonts w:ascii="仿宋" w:hAnsi="仿宋" w:eastAsia="仿宋"/>
          <w:szCs w:val="21"/>
        </w:rPr>
      </w:pPr>
      <w:r>
        <w:rPr>
          <w:rFonts w:hint="eastAsia" w:ascii="仿宋" w:hAnsi="仿宋" w:eastAsia="仿宋"/>
          <w:szCs w:val="21"/>
        </w:rPr>
        <w:t>（6）应答报价低于成本或者高于招标文件设定的最高应答限价；</w:t>
      </w:r>
    </w:p>
    <w:p w14:paraId="400B1182">
      <w:pPr>
        <w:spacing w:line="360" w:lineRule="auto"/>
        <w:ind w:firstLine="420" w:firstLineChars="200"/>
        <w:rPr>
          <w:rFonts w:ascii="仿宋" w:hAnsi="仿宋" w:eastAsia="仿宋"/>
          <w:szCs w:val="21"/>
        </w:rPr>
      </w:pPr>
      <w:r>
        <w:rPr>
          <w:rFonts w:hint="eastAsia" w:ascii="仿宋" w:hAnsi="仿宋" w:eastAsia="仿宋"/>
          <w:szCs w:val="21"/>
        </w:rPr>
        <w:t>（7）应答文件没有对招标文件的实质性要求和条件做出响应；</w:t>
      </w:r>
    </w:p>
    <w:p w14:paraId="6C9B0EF8">
      <w:pPr>
        <w:spacing w:line="360" w:lineRule="auto"/>
        <w:ind w:firstLine="420" w:firstLineChars="200"/>
        <w:rPr>
          <w:rFonts w:ascii="仿宋" w:hAnsi="仿宋" w:eastAsia="仿宋"/>
          <w:szCs w:val="21"/>
        </w:rPr>
      </w:pPr>
      <w:r>
        <w:rPr>
          <w:rFonts w:hint="eastAsia" w:ascii="仿宋" w:hAnsi="仿宋" w:eastAsia="仿宋"/>
          <w:szCs w:val="21"/>
        </w:rPr>
        <w:t>（8）应答人有串通应答、弄虚作假、行贿等违法行为；</w:t>
      </w:r>
    </w:p>
    <w:p w14:paraId="7E38C5A0">
      <w:pPr>
        <w:spacing w:line="360" w:lineRule="auto"/>
        <w:ind w:firstLine="420" w:firstLineChars="200"/>
        <w:rPr>
          <w:rFonts w:ascii="仿宋" w:hAnsi="仿宋" w:eastAsia="仿宋"/>
          <w:szCs w:val="21"/>
        </w:rPr>
      </w:pPr>
      <w:r>
        <w:rPr>
          <w:rFonts w:hint="eastAsia" w:ascii="仿宋" w:hAnsi="仿宋" w:eastAsia="仿宋"/>
          <w:szCs w:val="21"/>
        </w:rPr>
        <w:t>（9）应答人以他人名义应答；</w:t>
      </w:r>
    </w:p>
    <w:p w14:paraId="0C748D33">
      <w:pPr>
        <w:spacing w:line="360" w:lineRule="auto"/>
        <w:ind w:firstLine="420" w:firstLineChars="200"/>
        <w:rPr>
          <w:rFonts w:ascii="仿宋" w:hAnsi="仿宋" w:eastAsia="仿宋"/>
          <w:szCs w:val="21"/>
        </w:rPr>
      </w:pPr>
      <w:r>
        <w:rPr>
          <w:rFonts w:hint="eastAsia" w:ascii="仿宋" w:hAnsi="仿宋" w:eastAsia="仿宋"/>
          <w:szCs w:val="21"/>
        </w:rPr>
        <w:t>（10）没有按照招标文件要求提供应答担保或者所提供的应答担保有瑕疵；</w:t>
      </w:r>
    </w:p>
    <w:p w14:paraId="697FC20B">
      <w:pPr>
        <w:spacing w:line="360" w:lineRule="auto"/>
        <w:ind w:firstLine="420" w:firstLineChars="200"/>
        <w:rPr>
          <w:rFonts w:ascii="仿宋" w:hAnsi="仿宋" w:eastAsia="仿宋"/>
          <w:szCs w:val="21"/>
        </w:rPr>
      </w:pPr>
      <w:r>
        <w:rPr>
          <w:rFonts w:hint="eastAsia" w:ascii="仿宋" w:hAnsi="仿宋" w:eastAsia="仿宋"/>
          <w:szCs w:val="21"/>
        </w:rPr>
        <w:t>（11）应答文件载明的招标项目完成期限超过招标文件规定的期限；</w:t>
      </w:r>
    </w:p>
    <w:p w14:paraId="0B8EEACC">
      <w:pPr>
        <w:spacing w:line="360" w:lineRule="auto"/>
        <w:ind w:firstLine="420" w:firstLineChars="200"/>
        <w:rPr>
          <w:rFonts w:ascii="仿宋" w:hAnsi="仿宋" w:eastAsia="仿宋"/>
          <w:szCs w:val="21"/>
        </w:rPr>
      </w:pPr>
      <w:r>
        <w:rPr>
          <w:rFonts w:hint="eastAsia" w:ascii="仿宋" w:hAnsi="仿宋" w:eastAsia="仿宋"/>
          <w:szCs w:val="21"/>
        </w:rPr>
        <w:t>（12）明显不符合技术规格、技术标准的要求；</w:t>
      </w:r>
    </w:p>
    <w:p w14:paraId="74829D14">
      <w:pPr>
        <w:spacing w:line="360" w:lineRule="auto"/>
        <w:ind w:firstLine="420" w:firstLineChars="200"/>
        <w:rPr>
          <w:rFonts w:ascii="仿宋" w:hAnsi="仿宋" w:eastAsia="仿宋"/>
          <w:szCs w:val="21"/>
        </w:rPr>
      </w:pPr>
      <w:r>
        <w:rPr>
          <w:rFonts w:hint="eastAsia" w:ascii="仿宋" w:hAnsi="仿宋" w:eastAsia="仿宋"/>
          <w:szCs w:val="21"/>
        </w:rPr>
        <w:t>（13）应答文件载明的货物包装方式、检验标准和方法等不符合招标文件的要求；</w:t>
      </w:r>
    </w:p>
    <w:p w14:paraId="20C97ADF">
      <w:pPr>
        <w:spacing w:line="360" w:lineRule="auto"/>
        <w:ind w:firstLine="420" w:firstLineChars="200"/>
        <w:rPr>
          <w:rFonts w:ascii="仿宋" w:hAnsi="仿宋" w:eastAsia="仿宋"/>
          <w:szCs w:val="21"/>
        </w:rPr>
      </w:pPr>
      <w:r>
        <w:rPr>
          <w:rFonts w:hint="eastAsia" w:ascii="仿宋" w:hAnsi="仿宋" w:eastAsia="仿宋"/>
          <w:szCs w:val="21"/>
        </w:rPr>
        <w:t>（14）应答文件附有招标人不能接受的条件；</w:t>
      </w:r>
    </w:p>
    <w:p w14:paraId="00D39CB1">
      <w:pPr>
        <w:spacing w:line="360" w:lineRule="auto"/>
        <w:ind w:firstLine="420" w:firstLineChars="200"/>
        <w:rPr>
          <w:rFonts w:ascii="仿宋" w:hAnsi="仿宋" w:eastAsia="仿宋"/>
          <w:szCs w:val="21"/>
        </w:rPr>
      </w:pPr>
      <w:r>
        <w:rPr>
          <w:rFonts w:hint="eastAsia" w:ascii="仿宋" w:hAnsi="仿宋" w:eastAsia="仿宋"/>
          <w:szCs w:val="21"/>
        </w:rPr>
        <w:t>（15）不符合招标文件中规定的其他实质性要求。</w:t>
      </w:r>
    </w:p>
    <w:p w14:paraId="17B89C3E">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3.1.3 评审过程中，评审委员会收到低于成本价应答的书面质疑材料、发现应答人的综合报价明显低于其他应答报价或者设有标底时明显低于标底，认为应答报价可能低于其个别成本的，应当书面要求该应答人做出书面说明并提供相关证明材料。应答人不能合理说明或者不能提供相应证明材料的，由评审委员会认定该应答人以低于成本报价应答，评审委员会应当否决其应答。</w:t>
      </w:r>
    </w:p>
    <w:p w14:paraId="3DD1BAFB">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3.1.4 应答报价有算术错误的，评审委员会按照以下原则对应答报价进行修正，修正的价格经应答人书面确认后具有约束力。</w:t>
      </w:r>
    </w:p>
    <w:p w14:paraId="0F2926EA">
      <w:pPr>
        <w:spacing w:line="360" w:lineRule="auto"/>
        <w:ind w:firstLine="420" w:firstLineChars="200"/>
        <w:rPr>
          <w:rFonts w:ascii="仿宋" w:hAnsi="仿宋" w:eastAsia="仿宋"/>
          <w:szCs w:val="21"/>
        </w:rPr>
      </w:pPr>
      <w:r>
        <w:rPr>
          <w:rFonts w:hint="eastAsia" w:ascii="仿宋" w:hAnsi="仿宋" w:eastAsia="仿宋"/>
          <w:szCs w:val="21"/>
        </w:rPr>
        <w:t>（1）应答文件中对同一报价的不含税价和含税价存在计算错误的，以不含税价格修改含税价；但不含税价金额小数点有明显错位的，以含税总价为准，并修改不含税价；</w:t>
      </w:r>
    </w:p>
    <w:p w14:paraId="361CA280">
      <w:pPr>
        <w:spacing w:line="360" w:lineRule="auto"/>
        <w:ind w:firstLine="420" w:firstLineChars="200"/>
        <w:rPr>
          <w:rFonts w:ascii="仿宋" w:hAnsi="仿宋" w:eastAsia="仿宋"/>
          <w:szCs w:val="21"/>
        </w:rPr>
      </w:pPr>
      <w:r>
        <w:rPr>
          <w:rFonts w:hint="eastAsia" w:ascii="仿宋" w:hAnsi="仿宋" w:eastAsia="仿宋"/>
          <w:szCs w:val="21"/>
        </w:rPr>
        <w:t>（2）应答文件中开标/应答一览表内容与应答文件中相应内容不一致的，以已唱价的开标/应答一览表（不含税价、含税价、税率）为准，并对未唱价的相应内容进行修订；</w:t>
      </w:r>
    </w:p>
    <w:p w14:paraId="7855F57F">
      <w:pPr>
        <w:spacing w:line="360" w:lineRule="auto"/>
        <w:ind w:firstLine="420" w:firstLineChars="200"/>
        <w:rPr>
          <w:rFonts w:ascii="仿宋" w:hAnsi="仿宋" w:eastAsia="仿宋"/>
          <w:szCs w:val="21"/>
        </w:rPr>
      </w:pPr>
      <w:r>
        <w:rPr>
          <w:rFonts w:hint="eastAsia" w:ascii="仿宋" w:hAnsi="仿宋" w:eastAsia="仿宋"/>
          <w:szCs w:val="21"/>
        </w:rPr>
        <w:t>（3）大写金额和小写金额不一致的，以大写金额为准；</w:t>
      </w:r>
    </w:p>
    <w:p w14:paraId="24E1F5D2">
      <w:pPr>
        <w:spacing w:line="360" w:lineRule="auto"/>
        <w:ind w:firstLine="420" w:firstLineChars="200"/>
        <w:rPr>
          <w:rFonts w:ascii="仿宋" w:hAnsi="仿宋" w:eastAsia="仿宋"/>
          <w:szCs w:val="21"/>
        </w:rPr>
      </w:pPr>
      <w:r>
        <w:rPr>
          <w:rFonts w:hint="eastAsia" w:ascii="仿宋" w:hAnsi="仿宋" w:eastAsia="仿宋"/>
          <w:szCs w:val="21"/>
        </w:rPr>
        <w:t>（4）开标/应答一览表总价金额与按单价汇总金额不一致的，以单价金额计算结果为准；但单价金额小数点或者百分比有明显错位的，以开标/应答一览表的总价为准，并修改单价。</w:t>
      </w:r>
    </w:p>
    <w:p w14:paraId="118347F5">
      <w:pPr>
        <w:spacing w:line="360" w:lineRule="auto"/>
        <w:rPr>
          <w:rFonts w:ascii="仿宋" w:hAnsi="仿宋" w:eastAsia="仿宋"/>
          <w:szCs w:val="21"/>
        </w:rPr>
      </w:pPr>
      <w:r>
        <w:rPr>
          <w:rFonts w:hint="eastAsia" w:ascii="仿宋" w:hAnsi="仿宋" w:eastAsia="仿宋"/>
          <w:szCs w:val="21"/>
        </w:rPr>
        <w:t>如果应答人不接受对其错误的更正，其应答无效。</w:t>
      </w:r>
    </w:p>
    <w:p w14:paraId="12AE8647">
      <w:pPr>
        <w:spacing w:line="360" w:lineRule="auto"/>
        <w:ind w:firstLine="422" w:firstLineChars="200"/>
        <w:rPr>
          <w:rFonts w:ascii="仿宋" w:hAnsi="仿宋" w:eastAsia="仿宋"/>
          <w:b/>
          <w:bCs/>
          <w:szCs w:val="21"/>
        </w:rPr>
      </w:pPr>
      <w:r>
        <w:rPr>
          <w:rFonts w:hint="eastAsia" w:ascii="仿宋" w:hAnsi="仿宋" w:eastAsia="仿宋"/>
          <w:b/>
          <w:bCs/>
          <w:szCs w:val="21"/>
        </w:rPr>
        <w:t>3.3.2详细评审</w:t>
      </w:r>
    </w:p>
    <w:p w14:paraId="37E3CA77">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3.2.1 评审委员会按照本章第3.2.2款规定的评审因素和量化标准进行评分，并计算出综合评估得分。</w:t>
      </w:r>
    </w:p>
    <w:p w14:paraId="3754A1F2">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3.2.2 评分分值计算原则上保留小数点后两位，小数点后第三位“四舍五入”。另有规定的，见评审办法前附表。</w:t>
      </w:r>
    </w:p>
    <w:p w14:paraId="0D05AC4A">
      <w:pPr>
        <w:spacing w:line="360" w:lineRule="auto"/>
        <w:ind w:firstLine="422" w:firstLineChars="200"/>
        <w:rPr>
          <w:rFonts w:ascii="仿宋" w:hAnsi="仿宋" w:eastAsia="仿宋"/>
          <w:b/>
          <w:bCs/>
          <w:szCs w:val="21"/>
        </w:rPr>
      </w:pPr>
      <w:r>
        <w:rPr>
          <w:rFonts w:hint="eastAsia" w:ascii="仿宋" w:hAnsi="仿宋" w:eastAsia="仿宋"/>
          <w:b/>
          <w:bCs/>
          <w:szCs w:val="21"/>
        </w:rPr>
        <w:t>3.3.3应答文件的澄清</w:t>
      </w:r>
    </w:p>
    <w:p w14:paraId="3F43BD52">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3.3.1 在评审过程中，评审委员会应当以书面形式要求应答人对所递交的应答文件中不明确的内容进行书面澄清、说明或者对应答文件中的细微偏差进行补正。评审委员会不接受应答人主动提出的澄清、说明或者补正。</w:t>
      </w:r>
    </w:p>
    <w:p w14:paraId="79A2B0DE">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3.3.2 细微偏差：是指应答文件在实质上响应招标文件要求，但个别地方存在漏项或者提供了不完整的技术信息和数据等情况，并且补正这些遗漏或者不完整不会对其他应答人造成不公平的结果。细微偏差不影响应答文件的有效性。</w:t>
      </w:r>
    </w:p>
    <w:p w14:paraId="56B62026">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3.3.3 澄清、说明和补正不得改变应答文件的实质性内容（算术性错误修正的除外）。应答人的书面澄清、说明和补正属于应答文件的组成部分。</w:t>
      </w:r>
    </w:p>
    <w:p w14:paraId="3C10F3FB">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3.3.4 评审委员会对应答人递交的澄清、说明或者补正有疑问的，可以要求应答人进一步澄清、说明或者补正，直至满足评审委员会的要求。</w:t>
      </w:r>
    </w:p>
    <w:p w14:paraId="0F1613F4">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3.3.5 评审委员会必要时可以要求应答人递交有关证明和证件的原件，以便核验。</w:t>
      </w:r>
    </w:p>
    <w:p w14:paraId="085085F9">
      <w:pPr>
        <w:spacing w:line="360" w:lineRule="auto"/>
        <w:ind w:firstLine="422" w:firstLineChars="200"/>
        <w:rPr>
          <w:rFonts w:ascii="仿宋" w:hAnsi="仿宋" w:eastAsia="仿宋"/>
          <w:b/>
          <w:bCs/>
          <w:szCs w:val="21"/>
        </w:rPr>
      </w:pPr>
      <w:r>
        <w:rPr>
          <w:rFonts w:hint="eastAsia" w:ascii="仿宋" w:hAnsi="仿宋" w:eastAsia="仿宋"/>
          <w:b/>
          <w:bCs/>
          <w:szCs w:val="21"/>
        </w:rPr>
        <w:t>3</w:t>
      </w:r>
      <w:r>
        <w:rPr>
          <w:rFonts w:ascii="仿宋" w:hAnsi="仿宋" w:eastAsia="仿宋"/>
          <w:b/>
          <w:bCs/>
          <w:szCs w:val="21"/>
        </w:rPr>
        <w:t>.3.4</w:t>
      </w:r>
      <w:r>
        <w:rPr>
          <w:rFonts w:hint="eastAsia" w:ascii="仿宋" w:hAnsi="仿宋" w:eastAsia="仿宋"/>
          <w:b/>
          <w:bCs/>
          <w:szCs w:val="21"/>
        </w:rPr>
        <w:t>中选候选人推荐原则</w:t>
      </w:r>
    </w:p>
    <w:p w14:paraId="315A535D">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3.4.1 不具备中选资格的应答人不纳入综合评分排名。评审委员会按照综合评分由高到低的顺序推荐中选候选人。综合评分相同的，排名处理原则见评审办法前附表。</w:t>
      </w:r>
    </w:p>
    <w:p w14:paraId="6D8742D2">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3.4.2 中选候选人推荐原则见评审办法前附表。</w:t>
      </w:r>
    </w:p>
    <w:p w14:paraId="607BFF46">
      <w:pPr>
        <w:spacing w:line="360" w:lineRule="auto"/>
        <w:ind w:firstLine="420" w:firstLineChars="200"/>
        <w:rPr>
          <w:rFonts w:ascii="仿宋" w:hAnsi="仿宋" w:eastAsia="仿宋"/>
          <w:szCs w:val="21"/>
        </w:rPr>
      </w:pPr>
      <w:r>
        <w:rPr>
          <w:rFonts w:hint="eastAsia" w:ascii="仿宋" w:hAnsi="仿宋" w:eastAsia="仿宋"/>
          <w:szCs w:val="21"/>
        </w:rPr>
        <w:t>3.3.5评审结果</w:t>
      </w:r>
    </w:p>
    <w:p w14:paraId="12124D41">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3.5.1 评审委员会完成评审后，应当向招标人递交书面评审报告。评审委员会分组评审的，应当形成统一、完整的评审报告。</w:t>
      </w:r>
    </w:p>
    <w:p w14:paraId="313A29D2">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w:t>
      </w:r>
      <w:r>
        <w:rPr>
          <w:rFonts w:hint="eastAsia" w:ascii="仿宋" w:hAnsi="仿宋" w:eastAsia="仿宋"/>
          <w:szCs w:val="21"/>
        </w:rPr>
        <w:t>3.5.2 评审报告应当包括下列内容：</w:t>
      </w:r>
    </w:p>
    <w:p w14:paraId="3AE02637">
      <w:pPr>
        <w:spacing w:line="360" w:lineRule="auto"/>
        <w:ind w:firstLine="420" w:firstLineChars="200"/>
        <w:rPr>
          <w:rFonts w:ascii="仿宋" w:hAnsi="仿宋" w:eastAsia="仿宋"/>
          <w:szCs w:val="21"/>
        </w:rPr>
      </w:pPr>
      <w:r>
        <w:rPr>
          <w:rFonts w:hint="eastAsia" w:ascii="仿宋" w:hAnsi="仿宋" w:eastAsia="仿宋"/>
          <w:szCs w:val="21"/>
        </w:rPr>
        <w:t>（1）基本情况；</w:t>
      </w:r>
    </w:p>
    <w:p w14:paraId="45090FF0">
      <w:pPr>
        <w:spacing w:line="360" w:lineRule="auto"/>
        <w:ind w:firstLine="420" w:firstLineChars="200"/>
        <w:rPr>
          <w:rFonts w:ascii="仿宋" w:hAnsi="仿宋" w:eastAsia="仿宋"/>
          <w:szCs w:val="21"/>
        </w:rPr>
      </w:pPr>
      <w:r>
        <w:rPr>
          <w:rFonts w:hint="eastAsia" w:ascii="仿宋" w:hAnsi="仿宋" w:eastAsia="仿宋"/>
          <w:szCs w:val="21"/>
        </w:rPr>
        <w:t>（2）唱价记录表；</w:t>
      </w:r>
    </w:p>
    <w:p w14:paraId="47A57F70">
      <w:pPr>
        <w:spacing w:line="360" w:lineRule="auto"/>
        <w:ind w:firstLine="420" w:firstLineChars="200"/>
        <w:rPr>
          <w:rFonts w:ascii="仿宋" w:hAnsi="仿宋" w:eastAsia="仿宋"/>
          <w:szCs w:val="21"/>
        </w:rPr>
      </w:pPr>
      <w:r>
        <w:rPr>
          <w:rFonts w:hint="eastAsia" w:ascii="仿宋" w:hAnsi="仿宋" w:eastAsia="仿宋"/>
          <w:szCs w:val="21"/>
        </w:rPr>
        <w:t>（3）评审方法；</w:t>
      </w:r>
    </w:p>
    <w:p w14:paraId="56E99CF8">
      <w:pPr>
        <w:spacing w:line="360" w:lineRule="auto"/>
        <w:ind w:firstLine="420" w:firstLineChars="200"/>
        <w:rPr>
          <w:rFonts w:ascii="仿宋" w:hAnsi="仿宋" w:eastAsia="仿宋"/>
          <w:szCs w:val="21"/>
        </w:rPr>
      </w:pPr>
      <w:r>
        <w:rPr>
          <w:rFonts w:hint="eastAsia" w:ascii="仿宋" w:hAnsi="仿宋" w:eastAsia="仿宋"/>
          <w:szCs w:val="21"/>
        </w:rPr>
        <w:t>（4）评审专家评分原始记录表和否决应答的情况说明；</w:t>
      </w:r>
    </w:p>
    <w:p w14:paraId="78F6A268">
      <w:pPr>
        <w:spacing w:line="360" w:lineRule="auto"/>
        <w:ind w:firstLine="420" w:firstLineChars="200"/>
        <w:rPr>
          <w:rFonts w:ascii="仿宋" w:hAnsi="仿宋" w:eastAsia="仿宋"/>
          <w:szCs w:val="21"/>
        </w:rPr>
      </w:pPr>
      <w:r>
        <w:rPr>
          <w:rFonts w:hint="eastAsia" w:ascii="仿宋" w:hAnsi="仿宋" w:eastAsia="仿宋"/>
          <w:szCs w:val="21"/>
        </w:rPr>
        <w:t>（5）经评审的价格或者评分比较一览表和应答人排序；</w:t>
      </w:r>
    </w:p>
    <w:p w14:paraId="4FCEC96E">
      <w:pPr>
        <w:spacing w:line="360" w:lineRule="auto"/>
        <w:ind w:firstLine="420" w:firstLineChars="200"/>
        <w:rPr>
          <w:rFonts w:ascii="仿宋" w:hAnsi="仿宋" w:eastAsia="仿宋"/>
          <w:szCs w:val="21"/>
        </w:rPr>
      </w:pPr>
      <w:r>
        <w:rPr>
          <w:rFonts w:hint="eastAsia" w:ascii="仿宋" w:hAnsi="仿宋" w:eastAsia="仿宋"/>
          <w:szCs w:val="21"/>
        </w:rPr>
        <w:t>（6）推荐的中选候选人名单及其排序；</w:t>
      </w:r>
    </w:p>
    <w:p w14:paraId="118CECD1">
      <w:pPr>
        <w:spacing w:line="360" w:lineRule="auto"/>
        <w:ind w:firstLine="420" w:firstLineChars="200"/>
        <w:rPr>
          <w:rFonts w:ascii="仿宋" w:hAnsi="仿宋" w:eastAsia="仿宋"/>
          <w:szCs w:val="21"/>
        </w:rPr>
      </w:pPr>
      <w:r>
        <w:rPr>
          <w:rFonts w:hint="eastAsia" w:ascii="仿宋" w:hAnsi="仿宋" w:eastAsia="仿宋"/>
          <w:szCs w:val="21"/>
        </w:rPr>
        <w:t>（7）签订合同前要处理的事宜；</w:t>
      </w:r>
    </w:p>
    <w:p w14:paraId="1A1902EE">
      <w:pPr>
        <w:spacing w:line="360" w:lineRule="auto"/>
        <w:ind w:firstLine="420" w:firstLineChars="200"/>
        <w:rPr>
          <w:rFonts w:ascii="仿宋" w:hAnsi="仿宋" w:eastAsia="仿宋"/>
          <w:szCs w:val="21"/>
        </w:rPr>
      </w:pPr>
      <w:r>
        <w:rPr>
          <w:rFonts w:hint="eastAsia" w:ascii="仿宋" w:hAnsi="仿宋" w:eastAsia="仿宋"/>
          <w:szCs w:val="21"/>
        </w:rPr>
        <w:t>（8）澄清、说明、补正事项纪要；</w:t>
      </w:r>
    </w:p>
    <w:p w14:paraId="17076882">
      <w:pPr>
        <w:spacing w:line="360" w:lineRule="auto"/>
        <w:ind w:firstLine="420" w:firstLineChars="200"/>
        <w:rPr>
          <w:rFonts w:ascii="仿宋" w:hAnsi="仿宋" w:eastAsia="仿宋"/>
          <w:szCs w:val="21"/>
        </w:rPr>
      </w:pPr>
      <w:r>
        <w:rPr>
          <w:rFonts w:hint="eastAsia" w:ascii="仿宋" w:hAnsi="仿宋" w:eastAsia="仿宋"/>
          <w:szCs w:val="21"/>
        </w:rPr>
        <w:t>（9）评审委员会成员名单及本人签字、拒绝在评审报告上签字的评审委员会成员名单及其陈述的不同意见和理由。</w:t>
      </w:r>
    </w:p>
    <w:p w14:paraId="1027B0DD">
      <w:pPr>
        <w:spacing w:line="360" w:lineRule="auto"/>
        <w:ind w:firstLine="422" w:firstLineChars="200"/>
        <w:rPr>
          <w:rFonts w:ascii="仿宋" w:hAnsi="仿宋" w:eastAsia="仿宋"/>
          <w:b/>
          <w:bCs/>
          <w:szCs w:val="21"/>
        </w:rPr>
      </w:pPr>
      <w:r>
        <w:rPr>
          <w:rFonts w:hint="eastAsia" w:ascii="仿宋" w:hAnsi="仿宋" w:eastAsia="仿宋"/>
          <w:b/>
          <w:bCs/>
          <w:szCs w:val="21"/>
        </w:rPr>
        <w:t>3.4中选</w:t>
      </w:r>
    </w:p>
    <w:p w14:paraId="2121C97D">
      <w:pPr>
        <w:spacing w:line="360" w:lineRule="auto"/>
        <w:ind w:firstLine="420" w:firstLineChars="200"/>
        <w:rPr>
          <w:rFonts w:ascii="仿宋" w:hAnsi="仿宋" w:eastAsia="仿宋"/>
          <w:szCs w:val="21"/>
        </w:rPr>
      </w:pPr>
      <w:r>
        <w:rPr>
          <w:rFonts w:hint="eastAsia" w:ascii="仿宋" w:hAnsi="仿宋" w:eastAsia="仿宋"/>
          <w:szCs w:val="21"/>
        </w:rPr>
        <w:t>中选人数量、份额及相关要求详见应答人须知</w:t>
      </w:r>
      <w:r>
        <w:rPr>
          <w:rFonts w:ascii="仿宋" w:hAnsi="仿宋" w:eastAsia="仿宋"/>
          <w:szCs w:val="21"/>
        </w:rPr>
        <w:t>前附表</w:t>
      </w:r>
      <w:r>
        <w:rPr>
          <w:rFonts w:hint="eastAsia" w:ascii="仿宋" w:hAnsi="仿宋" w:eastAsia="仿宋"/>
          <w:szCs w:val="21"/>
        </w:rPr>
        <w:t>。</w:t>
      </w:r>
    </w:p>
    <w:p w14:paraId="2819AC3A">
      <w:pPr>
        <w:widowControl/>
        <w:jc w:val="left"/>
        <w:rPr>
          <w:rFonts w:ascii="仿宋" w:hAnsi="仿宋" w:eastAsia="仿宋" w:cs="仿宋"/>
          <w:bCs/>
          <w:kern w:val="44"/>
          <w:sz w:val="30"/>
          <w:szCs w:val="44"/>
        </w:rPr>
      </w:pPr>
      <w:r>
        <w:rPr>
          <w:rFonts w:ascii="仿宋" w:hAnsi="仿宋" w:eastAsia="仿宋" w:cs="仿宋"/>
        </w:rPr>
        <w:br w:type="page"/>
      </w:r>
    </w:p>
    <w:p w14:paraId="52EC351E">
      <w:pPr>
        <w:pStyle w:val="2"/>
        <w:numPr>
          <w:ilvl w:val="0"/>
          <w:numId w:val="0"/>
        </w:numPr>
        <w:spacing w:line="276" w:lineRule="auto"/>
        <w:rPr>
          <w:rFonts w:ascii="仿宋" w:hAnsi="仿宋" w:eastAsia="仿宋" w:cs="仿宋"/>
        </w:rPr>
      </w:pPr>
      <w:bookmarkStart w:id="700" w:name="_Toc201002633"/>
      <w:r>
        <w:rPr>
          <w:rFonts w:hint="eastAsia" w:ascii="仿宋" w:hAnsi="仿宋" w:eastAsia="仿宋" w:cs="仿宋"/>
        </w:rPr>
        <w:t>第四章 商务规范书</w:t>
      </w:r>
      <w:bookmarkEnd w:id="700"/>
    </w:p>
    <w:p w14:paraId="58A34290">
      <w:pPr>
        <w:tabs>
          <w:tab w:val="left" w:pos="318"/>
        </w:tabs>
        <w:ind w:firstLine="420" w:firstLineChars="200"/>
        <w:rPr>
          <w:rFonts w:ascii="仿宋" w:hAnsi="仿宋" w:eastAsia="仿宋" w:cs="仿宋"/>
          <w:bCs/>
          <w:szCs w:val="21"/>
        </w:rPr>
      </w:pPr>
    </w:p>
    <w:p w14:paraId="77BEB018">
      <w:pPr>
        <w:spacing w:line="360" w:lineRule="auto"/>
        <w:ind w:firstLine="420" w:firstLineChars="200"/>
        <w:rPr>
          <w:rFonts w:ascii="仿宋" w:hAnsi="仿宋" w:eastAsia="仿宋"/>
          <w:bCs/>
          <w:szCs w:val="21"/>
        </w:rPr>
      </w:pPr>
      <w:bookmarkStart w:id="701" w:name="_Toc107822556"/>
      <w:bookmarkStart w:id="702" w:name="_Toc227057958"/>
      <w:bookmarkStart w:id="703" w:name="_Toc226969352"/>
      <w:r>
        <w:rPr>
          <w:rFonts w:ascii="仿宋" w:hAnsi="仿宋" w:eastAsia="仿宋"/>
          <w:bCs/>
          <w:szCs w:val="21"/>
        </w:rPr>
        <w:t>本章的条款具体</w:t>
      </w:r>
      <w:r>
        <w:rPr>
          <w:rFonts w:hint="eastAsia" w:ascii="仿宋" w:hAnsi="仿宋" w:eastAsia="仿宋"/>
          <w:bCs/>
          <w:szCs w:val="21"/>
        </w:rPr>
        <w:t>详</w:t>
      </w:r>
      <w:r>
        <w:rPr>
          <w:rFonts w:ascii="仿宋" w:hAnsi="仿宋" w:eastAsia="仿宋"/>
          <w:bCs/>
          <w:szCs w:val="21"/>
        </w:rPr>
        <w:t>见</w:t>
      </w:r>
      <w:r>
        <w:rPr>
          <w:rFonts w:hint="eastAsia" w:ascii="仿宋" w:hAnsi="仿宋" w:eastAsia="仿宋"/>
          <w:bCs/>
          <w:szCs w:val="21"/>
        </w:rPr>
        <w:t>《第四章 商务规范书》</w:t>
      </w:r>
      <w:r>
        <w:rPr>
          <w:rFonts w:ascii="仿宋" w:hAnsi="仿宋" w:eastAsia="仿宋"/>
          <w:bCs/>
          <w:szCs w:val="21"/>
        </w:rPr>
        <w:t>，应答人</w:t>
      </w:r>
      <w:r>
        <w:rPr>
          <w:rFonts w:hint="eastAsia" w:ascii="仿宋" w:hAnsi="仿宋" w:eastAsia="仿宋"/>
          <w:bCs/>
          <w:szCs w:val="21"/>
        </w:rPr>
        <w:t>无需</w:t>
      </w:r>
      <w:r>
        <w:rPr>
          <w:rFonts w:ascii="仿宋" w:hAnsi="仿宋" w:eastAsia="仿宋"/>
          <w:bCs/>
          <w:szCs w:val="21"/>
        </w:rPr>
        <w:t>进行</w:t>
      </w:r>
      <w:r>
        <w:rPr>
          <w:rFonts w:hint="eastAsia" w:ascii="仿宋" w:hAnsi="仿宋" w:eastAsia="仿宋"/>
          <w:bCs/>
          <w:szCs w:val="21"/>
        </w:rPr>
        <w:t>点对点</w:t>
      </w:r>
      <w:r>
        <w:rPr>
          <w:rFonts w:ascii="仿宋" w:hAnsi="仿宋" w:eastAsia="仿宋"/>
          <w:bCs/>
          <w:szCs w:val="21"/>
        </w:rPr>
        <w:t>应答。如有</w:t>
      </w:r>
      <w:r>
        <w:rPr>
          <w:rFonts w:hint="eastAsia" w:ascii="仿宋" w:hAnsi="仿宋" w:eastAsia="仿宋"/>
          <w:bCs/>
          <w:szCs w:val="21"/>
        </w:rPr>
        <w:t>“</w:t>
      </w:r>
      <w:r>
        <w:rPr>
          <w:rFonts w:ascii="仿宋" w:hAnsi="仿宋" w:eastAsia="仿宋"/>
          <w:bCs/>
          <w:szCs w:val="21"/>
        </w:rPr>
        <w:t>不满足</w:t>
      </w:r>
      <w:r>
        <w:rPr>
          <w:rFonts w:hint="eastAsia" w:ascii="仿宋" w:hAnsi="仿宋" w:eastAsia="仿宋"/>
          <w:bCs/>
          <w:szCs w:val="21"/>
        </w:rPr>
        <w:t>”</w:t>
      </w:r>
      <w:r>
        <w:rPr>
          <w:rFonts w:ascii="仿宋" w:hAnsi="仿宋" w:eastAsia="仿宋"/>
          <w:bCs/>
          <w:szCs w:val="21"/>
        </w:rPr>
        <w:t>、</w:t>
      </w:r>
      <w:r>
        <w:rPr>
          <w:rFonts w:hint="eastAsia" w:ascii="仿宋" w:hAnsi="仿宋" w:eastAsia="仿宋"/>
          <w:bCs/>
          <w:szCs w:val="21"/>
        </w:rPr>
        <w:t>“</w:t>
      </w:r>
      <w:r>
        <w:rPr>
          <w:rFonts w:ascii="仿宋" w:hAnsi="仿宋" w:eastAsia="仿宋"/>
          <w:bCs/>
          <w:szCs w:val="21"/>
        </w:rPr>
        <w:t>优于</w:t>
      </w:r>
      <w:r>
        <w:rPr>
          <w:rFonts w:hint="eastAsia" w:ascii="仿宋" w:hAnsi="仿宋" w:eastAsia="仿宋"/>
          <w:bCs/>
          <w:szCs w:val="21"/>
        </w:rPr>
        <w:t>”</w:t>
      </w:r>
      <w:r>
        <w:rPr>
          <w:rFonts w:ascii="仿宋" w:hAnsi="仿宋" w:eastAsia="仿宋"/>
          <w:bCs/>
          <w:szCs w:val="21"/>
        </w:rPr>
        <w:t>或</w:t>
      </w:r>
      <w:r>
        <w:rPr>
          <w:rFonts w:hint="eastAsia" w:ascii="仿宋" w:hAnsi="仿宋" w:eastAsia="仿宋"/>
          <w:bCs/>
          <w:szCs w:val="21"/>
        </w:rPr>
        <w:t>“</w:t>
      </w:r>
      <w:r>
        <w:rPr>
          <w:rFonts w:ascii="仿宋" w:hAnsi="仿宋" w:eastAsia="仿宋"/>
          <w:bCs/>
          <w:szCs w:val="21"/>
        </w:rPr>
        <w:t>部分满足（偏离）</w:t>
      </w:r>
      <w:r>
        <w:rPr>
          <w:rFonts w:hint="eastAsia" w:ascii="仿宋" w:hAnsi="仿宋" w:eastAsia="仿宋"/>
          <w:bCs/>
          <w:szCs w:val="21"/>
        </w:rPr>
        <w:t>”</w:t>
      </w:r>
      <w:r>
        <w:rPr>
          <w:rFonts w:ascii="仿宋" w:hAnsi="仿宋" w:eastAsia="仿宋"/>
          <w:bCs/>
          <w:szCs w:val="21"/>
        </w:rPr>
        <w:t>，请填写在</w:t>
      </w:r>
      <w:r>
        <w:rPr>
          <w:rFonts w:hint="eastAsia" w:ascii="仿宋" w:hAnsi="仿宋" w:eastAsia="仿宋"/>
          <w:bCs/>
          <w:szCs w:val="21"/>
        </w:rPr>
        <w:t>商务</w:t>
      </w:r>
      <w:r>
        <w:rPr>
          <w:rFonts w:ascii="仿宋" w:hAnsi="仿宋" w:eastAsia="仿宋"/>
          <w:bCs/>
          <w:szCs w:val="21"/>
        </w:rPr>
        <w:t>条款偏离表（格式</w:t>
      </w:r>
      <w:r>
        <w:rPr>
          <w:rFonts w:hint="eastAsia" w:ascii="仿宋" w:hAnsi="仿宋" w:eastAsia="仿宋"/>
          <w:bCs/>
          <w:szCs w:val="21"/>
        </w:rPr>
        <w:t>详</w:t>
      </w:r>
      <w:r>
        <w:rPr>
          <w:rFonts w:ascii="仿宋" w:hAnsi="仿宋" w:eastAsia="仿宋"/>
          <w:bCs/>
          <w:szCs w:val="21"/>
        </w:rPr>
        <w:t>见</w:t>
      </w:r>
      <w:r>
        <w:rPr>
          <w:rFonts w:hint="eastAsia" w:ascii="仿宋" w:hAnsi="仿宋" w:eastAsia="仿宋"/>
          <w:bCs/>
          <w:szCs w:val="21"/>
        </w:rPr>
        <w:t>《第六章 应答文件格式》</w:t>
      </w:r>
      <w:r>
        <w:rPr>
          <w:rFonts w:hint="eastAsia" w:ascii="仿宋" w:hAnsi="仿宋" w:eastAsia="仿宋"/>
          <w:szCs w:val="21"/>
        </w:rPr>
        <w:t>）</w:t>
      </w:r>
      <w:r>
        <w:rPr>
          <w:rFonts w:ascii="仿宋" w:hAnsi="仿宋" w:eastAsia="仿宋"/>
          <w:bCs/>
          <w:szCs w:val="21"/>
        </w:rPr>
        <w:t>。</w:t>
      </w:r>
      <w:r>
        <w:rPr>
          <w:rFonts w:hint="eastAsia" w:ascii="仿宋" w:hAnsi="仿宋" w:eastAsia="仿宋"/>
          <w:bCs/>
          <w:szCs w:val="21"/>
        </w:rPr>
        <w:t>如供应商提交的“商务</w:t>
      </w:r>
      <w:r>
        <w:rPr>
          <w:rFonts w:ascii="仿宋" w:hAnsi="仿宋" w:eastAsia="仿宋"/>
          <w:bCs/>
          <w:szCs w:val="21"/>
        </w:rPr>
        <w:t>条款偏离</w:t>
      </w:r>
      <w:r>
        <w:rPr>
          <w:rFonts w:hint="eastAsia" w:ascii="仿宋" w:hAnsi="仿宋" w:eastAsia="仿宋"/>
          <w:bCs/>
          <w:szCs w:val="21"/>
        </w:rPr>
        <w:t>部分”未填写实质性内容，则视为已接受此章的所有要求。</w:t>
      </w:r>
    </w:p>
    <w:p w14:paraId="1C0DBC59">
      <w:pPr>
        <w:pStyle w:val="51"/>
        <w:spacing w:line="360" w:lineRule="auto"/>
        <w:rPr>
          <w:rFonts w:ascii="仿宋" w:hAnsi="仿宋" w:eastAsia="仿宋" w:cs="仿宋"/>
          <w:szCs w:val="21"/>
        </w:rPr>
      </w:pPr>
    </w:p>
    <w:p w14:paraId="2BFDADC0">
      <w:pPr>
        <w:pStyle w:val="51"/>
        <w:spacing w:line="360" w:lineRule="auto"/>
        <w:ind w:firstLine="422"/>
        <w:rPr>
          <w:rFonts w:ascii="仿宋" w:hAnsi="仿宋" w:eastAsia="仿宋" w:cs="仿宋"/>
          <w:b/>
          <w:bCs/>
          <w:szCs w:val="21"/>
        </w:rPr>
      </w:pPr>
      <w:r>
        <w:rPr>
          <w:rFonts w:hint="eastAsia" w:ascii="仿宋" w:hAnsi="仿宋" w:eastAsia="仿宋" w:cs="仿宋"/>
          <w:b/>
          <w:bCs/>
          <w:szCs w:val="21"/>
        </w:rPr>
        <w:t xml:space="preserve">合同详见附件《第三章 </w:t>
      </w:r>
      <w:r>
        <w:rPr>
          <w:rFonts w:ascii="仿宋" w:hAnsi="仿宋" w:eastAsia="仿宋" w:cs="仿宋"/>
          <w:b/>
          <w:bCs/>
          <w:szCs w:val="21"/>
        </w:rPr>
        <w:t>商务规范书</w:t>
      </w:r>
      <w:r>
        <w:rPr>
          <w:rFonts w:hint="eastAsia" w:ascii="仿宋" w:hAnsi="仿宋" w:eastAsia="仿宋" w:cs="仿宋"/>
          <w:b/>
          <w:bCs/>
          <w:szCs w:val="21"/>
        </w:rPr>
        <w:t>》</w:t>
      </w:r>
    </w:p>
    <w:p w14:paraId="2CC884AB">
      <w:pPr>
        <w:widowControl/>
        <w:jc w:val="left"/>
        <w:rPr>
          <w:rFonts w:ascii="仿宋" w:hAnsi="仿宋" w:eastAsia="仿宋" w:cs="仿宋"/>
          <w:b/>
          <w:szCs w:val="21"/>
        </w:rPr>
      </w:pPr>
      <w:r>
        <w:rPr>
          <w:rFonts w:ascii="仿宋" w:hAnsi="仿宋" w:eastAsia="仿宋" w:cs="仿宋"/>
          <w:b/>
          <w:szCs w:val="21"/>
        </w:rPr>
        <w:br w:type="page"/>
      </w:r>
    </w:p>
    <w:p w14:paraId="5D6DA1EC">
      <w:pPr>
        <w:pStyle w:val="2"/>
        <w:numPr>
          <w:ilvl w:val="0"/>
          <w:numId w:val="0"/>
        </w:numPr>
        <w:rPr>
          <w:rFonts w:ascii="仿宋" w:hAnsi="仿宋" w:eastAsia="仿宋" w:cs="仿宋"/>
        </w:rPr>
      </w:pPr>
      <w:bookmarkStart w:id="704" w:name="_Toc201002634"/>
      <w:r>
        <w:rPr>
          <w:rFonts w:hint="eastAsia" w:ascii="仿宋" w:hAnsi="仿宋" w:eastAsia="仿宋" w:cs="仿宋"/>
        </w:rPr>
        <w:t>第五章 技术规范书</w:t>
      </w:r>
      <w:bookmarkEnd w:id="704"/>
    </w:p>
    <w:bookmarkEnd w:id="701"/>
    <w:bookmarkEnd w:id="702"/>
    <w:bookmarkEnd w:id="703"/>
    <w:p w14:paraId="724A9CD7">
      <w:pPr>
        <w:pStyle w:val="51"/>
        <w:spacing w:line="360" w:lineRule="auto"/>
        <w:rPr>
          <w:rFonts w:ascii="仿宋" w:hAnsi="仿宋" w:eastAsia="仿宋" w:cs="仿宋"/>
          <w:szCs w:val="21"/>
        </w:rPr>
      </w:pPr>
      <w:bookmarkStart w:id="705" w:name="_Toc226969356"/>
      <w:bookmarkStart w:id="706" w:name="_Toc227057962"/>
      <w:r>
        <w:rPr>
          <w:rFonts w:ascii="仿宋" w:hAnsi="仿宋" w:eastAsia="仿宋"/>
          <w:bCs/>
          <w:szCs w:val="21"/>
        </w:rPr>
        <w:t>本章的条款具体</w:t>
      </w:r>
      <w:r>
        <w:rPr>
          <w:rFonts w:hint="eastAsia" w:ascii="仿宋" w:hAnsi="仿宋" w:eastAsia="仿宋"/>
          <w:bCs/>
          <w:szCs w:val="21"/>
        </w:rPr>
        <w:t>详</w:t>
      </w:r>
      <w:r>
        <w:rPr>
          <w:rFonts w:ascii="仿宋" w:hAnsi="仿宋" w:eastAsia="仿宋"/>
          <w:bCs/>
          <w:szCs w:val="21"/>
        </w:rPr>
        <w:t>见</w:t>
      </w:r>
      <w:r>
        <w:rPr>
          <w:rFonts w:hint="eastAsia" w:ascii="仿宋" w:hAnsi="仿宋" w:eastAsia="仿宋"/>
          <w:bCs/>
          <w:szCs w:val="21"/>
        </w:rPr>
        <w:t>《第五章 技术规范书》</w:t>
      </w:r>
      <w:r>
        <w:rPr>
          <w:rFonts w:ascii="仿宋" w:hAnsi="仿宋" w:eastAsia="仿宋"/>
          <w:bCs/>
          <w:szCs w:val="21"/>
        </w:rPr>
        <w:t>，应答人</w:t>
      </w:r>
      <w:r>
        <w:rPr>
          <w:rFonts w:hint="eastAsia" w:ascii="仿宋" w:hAnsi="仿宋" w:eastAsia="仿宋"/>
          <w:bCs/>
          <w:szCs w:val="21"/>
        </w:rPr>
        <w:t>无需</w:t>
      </w:r>
      <w:r>
        <w:rPr>
          <w:rFonts w:ascii="仿宋" w:hAnsi="仿宋" w:eastAsia="仿宋"/>
          <w:bCs/>
          <w:szCs w:val="21"/>
        </w:rPr>
        <w:t>进行</w:t>
      </w:r>
      <w:r>
        <w:rPr>
          <w:rFonts w:hint="eastAsia" w:ascii="仿宋" w:hAnsi="仿宋" w:eastAsia="仿宋"/>
          <w:bCs/>
          <w:szCs w:val="21"/>
        </w:rPr>
        <w:t>点对点</w:t>
      </w:r>
      <w:r>
        <w:rPr>
          <w:rFonts w:ascii="仿宋" w:hAnsi="仿宋" w:eastAsia="仿宋"/>
          <w:bCs/>
          <w:szCs w:val="21"/>
        </w:rPr>
        <w:t>应答。如有</w:t>
      </w:r>
      <w:r>
        <w:rPr>
          <w:rFonts w:hint="eastAsia" w:ascii="仿宋" w:hAnsi="仿宋" w:eastAsia="仿宋"/>
          <w:bCs/>
          <w:szCs w:val="21"/>
        </w:rPr>
        <w:t>“</w:t>
      </w:r>
      <w:r>
        <w:rPr>
          <w:rFonts w:ascii="仿宋" w:hAnsi="仿宋" w:eastAsia="仿宋"/>
          <w:bCs/>
          <w:szCs w:val="21"/>
        </w:rPr>
        <w:t>不满足</w:t>
      </w:r>
      <w:r>
        <w:rPr>
          <w:rFonts w:hint="eastAsia" w:ascii="仿宋" w:hAnsi="仿宋" w:eastAsia="仿宋"/>
          <w:bCs/>
          <w:szCs w:val="21"/>
        </w:rPr>
        <w:t>”</w:t>
      </w:r>
      <w:r>
        <w:rPr>
          <w:rFonts w:ascii="仿宋" w:hAnsi="仿宋" w:eastAsia="仿宋"/>
          <w:bCs/>
          <w:szCs w:val="21"/>
        </w:rPr>
        <w:t>、</w:t>
      </w:r>
      <w:r>
        <w:rPr>
          <w:rFonts w:hint="eastAsia" w:ascii="仿宋" w:hAnsi="仿宋" w:eastAsia="仿宋"/>
          <w:bCs/>
          <w:szCs w:val="21"/>
        </w:rPr>
        <w:t>“</w:t>
      </w:r>
      <w:r>
        <w:rPr>
          <w:rFonts w:ascii="仿宋" w:hAnsi="仿宋" w:eastAsia="仿宋"/>
          <w:bCs/>
          <w:szCs w:val="21"/>
        </w:rPr>
        <w:t>优于</w:t>
      </w:r>
      <w:r>
        <w:rPr>
          <w:rFonts w:hint="eastAsia" w:ascii="仿宋" w:hAnsi="仿宋" w:eastAsia="仿宋"/>
          <w:bCs/>
          <w:szCs w:val="21"/>
        </w:rPr>
        <w:t>”</w:t>
      </w:r>
      <w:r>
        <w:rPr>
          <w:rFonts w:ascii="仿宋" w:hAnsi="仿宋" w:eastAsia="仿宋"/>
          <w:bCs/>
          <w:szCs w:val="21"/>
        </w:rPr>
        <w:t>或</w:t>
      </w:r>
      <w:r>
        <w:rPr>
          <w:rFonts w:hint="eastAsia" w:ascii="仿宋" w:hAnsi="仿宋" w:eastAsia="仿宋"/>
          <w:bCs/>
          <w:szCs w:val="21"/>
        </w:rPr>
        <w:t>“</w:t>
      </w:r>
      <w:r>
        <w:rPr>
          <w:rFonts w:ascii="仿宋" w:hAnsi="仿宋" w:eastAsia="仿宋"/>
          <w:bCs/>
          <w:szCs w:val="21"/>
        </w:rPr>
        <w:t>部分满足（偏离）</w:t>
      </w:r>
      <w:r>
        <w:rPr>
          <w:rFonts w:hint="eastAsia" w:ascii="仿宋" w:hAnsi="仿宋" w:eastAsia="仿宋"/>
          <w:bCs/>
          <w:szCs w:val="21"/>
        </w:rPr>
        <w:t>”</w:t>
      </w:r>
      <w:r>
        <w:rPr>
          <w:rFonts w:ascii="仿宋" w:hAnsi="仿宋" w:eastAsia="仿宋"/>
          <w:bCs/>
          <w:szCs w:val="21"/>
        </w:rPr>
        <w:t>，请填写在</w:t>
      </w:r>
      <w:r>
        <w:rPr>
          <w:rFonts w:hint="eastAsia" w:ascii="仿宋" w:hAnsi="仿宋" w:eastAsia="仿宋"/>
          <w:bCs/>
          <w:szCs w:val="21"/>
        </w:rPr>
        <w:t>技术</w:t>
      </w:r>
      <w:r>
        <w:rPr>
          <w:rFonts w:ascii="仿宋" w:hAnsi="仿宋" w:eastAsia="仿宋"/>
          <w:bCs/>
          <w:szCs w:val="21"/>
        </w:rPr>
        <w:t>条款偏离表（格式</w:t>
      </w:r>
      <w:r>
        <w:rPr>
          <w:rFonts w:hint="eastAsia" w:ascii="仿宋" w:hAnsi="仿宋" w:eastAsia="仿宋"/>
          <w:bCs/>
          <w:szCs w:val="21"/>
        </w:rPr>
        <w:t>详</w:t>
      </w:r>
      <w:r>
        <w:rPr>
          <w:rFonts w:ascii="仿宋" w:hAnsi="仿宋" w:eastAsia="仿宋"/>
          <w:bCs/>
          <w:szCs w:val="21"/>
        </w:rPr>
        <w:t>见</w:t>
      </w:r>
      <w:r>
        <w:rPr>
          <w:rFonts w:hint="eastAsia" w:ascii="仿宋" w:hAnsi="仿宋" w:eastAsia="仿宋"/>
          <w:bCs/>
          <w:szCs w:val="21"/>
        </w:rPr>
        <w:t>《第六章 应答文件格式</w:t>
      </w:r>
      <w:r>
        <w:rPr>
          <w:rFonts w:ascii="仿宋" w:hAnsi="仿宋" w:eastAsia="仿宋"/>
          <w:bCs/>
          <w:szCs w:val="21"/>
        </w:rPr>
        <w:t>）。</w:t>
      </w:r>
      <w:r>
        <w:rPr>
          <w:rFonts w:hint="eastAsia" w:ascii="仿宋" w:hAnsi="仿宋" w:eastAsia="仿宋"/>
          <w:bCs/>
          <w:szCs w:val="21"/>
        </w:rPr>
        <w:t>如供应商提交的“技术条款偏离部分”未填写实质性内容，则视为已接受此章的所有要求</w:t>
      </w:r>
      <w:r>
        <w:rPr>
          <w:rFonts w:hint="eastAsia" w:ascii="仿宋" w:hAnsi="仿宋" w:eastAsia="仿宋" w:cs="仿宋"/>
          <w:szCs w:val="21"/>
        </w:rPr>
        <w:t>。</w:t>
      </w:r>
    </w:p>
    <w:p w14:paraId="3F4AD97A">
      <w:pPr>
        <w:spacing w:after="120" w:line="360" w:lineRule="auto"/>
        <w:ind w:firstLine="422" w:firstLineChars="200"/>
        <w:rPr>
          <w:rFonts w:ascii="仿宋" w:hAnsi="仿宋" w:eastAsia="仿宋" w:cs="仿宋"/>
          <w:b/>
          <w:bCs/>
          <w:color w:val="000000"/>
          <w:szCs w:val="21"/>
        </w:rPr>
      </w:pPr>
      <w:r>
        <w:rPr>
          <w:rFonts w:hint="eastAsia" w:ascii="仿宋" w:hAnsi="仿宋" w:eastAsia="仿宋" w:cs="仿宋"/>
          <w:b/>
          <w:bCs/>
          <w:szCs w:val="21"/>
        </w:rPr>
        <w:t>本章的条款具体见附件：《技术规范书》。</w:t>
      </w:r>
    </w:p>
    <w:p w14:paraId="2300E9CB">
      <w:pPr>
        <w:pStyle w:val="51"/>
        <w:spacing w:line="360" w:lineRule="auto"/>
        <w:rPr>
          <w:rFonts w:ascii="仿宋" w:hAnsi="仿宋" w:eastAsia="仿宋" w:cs="仿宋"/>
          <w:szCs w:val="21"/>
        </w:rPr>
      </w:pPr>
    </w:p>
    <w:p w14:paraId="6DE0B85E">
      <w:pPr>
        <w:pStyle w:val="51"/>
        <w:spacing w:line="360" w:lineRule="auto"/>
        <w:rPr>
          <w:rFonts w:ascii="仿宋" w:hAnsi="仿宋" w:eastAsia="仿宋" w:cs="仿宋"/>
          <w:szCs w:val="21"/>
        </w:rPr>
      </w:pPr>
    </w:p>
    <w:p w14:paraId="53362C28">
      <w:pPr>
        <w:widowControl/>
        <w:jc w:val="left"/>
        <w:rPr>
          <w:rFonts w:ascii="仿宋" w:hAnsi="仿宋" w:eastAsia="仿宋" w:cs="仿宋"/>
          <w:szCs w:val="21"/>
        </w:rPr>
      </w:pPr>
      <w:r>
        <w:rPr>
          <w:rFonts w:ascii="仿宋" w:hAnsi="仿宋" w:eastAsia="仿宋" w:cs="仿宋"/>
          <w:szCs w:val="21"/>
        </w:rPr>
        <w:br w:type="page"/>
      </w:r>
    </w:p>
    <w:bookmarkEnd w:id="705"/>
    <w:bookmarkEnd w:id="706"/>
    <w:p w14:paraId="23630046">
      <w:pPr>
        <w:pStyle w:val="58"/>
        <w:numPr>
          <w:ilvl w:val="0"/>
          <w:numId w:val="0"/>
        </w:numPr>
        <w:spacing w:before="240" w:after="120"/>
        <w:rPr>
          <w:rFonts w:ascii="仿宋" w:hAnsi="仿宋" w:eastAsia="仿宋" w:cs="仿宋"/>
          <w:b/>
          <w:bCs w:val="0"/>
          <w:kern w:val="0"/>
          <w:sz w:val="28"/>
          <w:szCs w:val="28"/>
        </w:rPr>
      </w:pPr>
      <w:bookmarkStart w:id="707" w:name="_Toc447265316"/>
      <w:bookmarkStart w:id="708" w:name="_Toc447265602"/>
      <w:bookmarkStart w:id="709" w:name="_Toc201002635"/>
      <w:bookmarkStart w:id="710" w:name="_Toc515271694"/>
      <w:r>
        <w:rPr>
          <w:rFonts w:hint="eastAsia" w:ascii="仿宋" w:hAnsi="仿宋" w:eastAsia="仿宋" w:cs="仿宋"/>
          <w:b/>
          <w:bCs w:val="0"/>
          <w:kern w:val="0"/>
          <w:sz w:val="28"/>
          <w:szCs w:val="28"/>
        </w:rPr>
        <w:t>第六章  应答文件格式</w:t>
      </w:r>
      <w:bookmarkEnd w:id="707"/>
      <w:bookmarkEnd w:id="708"/>
      <w:bookmarkEnd w:id="709"/>
      <w:bookmarkEnd w:id="710"/>
    </w:p>
    <w:p w14:paraId="7284973D">
      <w:pPr>
        <w:pStyle w:val="51"/>
        <w:tabs>
          <w:tab w:val="left" w:pos="567"/>
        </w:tabs>
        <w:adjustRightInd w:val="0"/>
        <w:snapToGrid w:val="0"/>
        <w:spacing w:line="440" w:lineRule="exact"/>
        <w:ind w:firstLine="0" w:firstLineChars="0"/>
        <w:rPr>
          <w:rFonts w:ascii="仿宋" w:hAnsi="仿宋" w:eastAsia="仿宋" w:cs="仿宋"/>
        </w:rPr>
      </w:pPr>
    </w:p>
    <w:p w14:paraId="57CBCEE1">
      <w:pPr>
        <w:pStyle w:val="37"/>
        <w:tabs>
          <w:tab w:val="left" w:pos="588"/>
        </w:tabs>
        <w:snapToGrid w:val="0"/>
        <w:spacing w:before="120" w:after="120" w:line="440" w:lineRule="exact"/>
        <w:jc w:val="left"/>
        <w:outlineLvl w:val="1"/>
        <w:rPr>
          <w:rFonts w:ascii="仿宋" w:hAnsi="仿宋" w:eastAsia="仿宋" w:cs="仿宋"/>
          <w:sz w:val="24"/>
          <w:szCs w:val="24"/>
        </w:rPr>
      </w:pPr>
      <w:bookmarkStart w:id="711" w:name="_Toc201002637"/>
      <w:bookmarkStart w:id="712" w:name="_Toc515271696"/>
      <w:bookmarkStart w:id="713" w:name="_Toc438052118"/>
      <w:bookmarkStart w:id="714" w:name="_Toc447265317"/>
      <w:bookmarkStart w:id="715" w:name="_Toc447265603"/>
      <w:r>
        <w:rPr>
          <w:rFonts w:ascii="仿宋" w:hAnsi="仿宋" w:eastAsia="仿宋" w:cs="仿宋"/>
          <w:sz w:val="24"/>
          <w:szCs w:val="24"/>
        </w:rPr>
        <w:t>1</w:t>
      </w:r>
      <w:r>
        <w:rPr>
          <w:rFonts w:hint="eastAsia" w:ascii="仿宋" w:hAnsi="仿宋" w:eastAsia="仿宋" w:cs="仿宋"/>
          <w:sz w:val="24"/>
          <w:szCs w:val="24"/>
        </w:rPr>
        <w:t>. 评审索引表</w:t>
      </w:r>
      <w:bookmarkEnd w:id="711"/>
      <w:bookmarkEnd w:id="712"/>
    </w:p>
    <w:p w14:paraId="2315B6EF">
      <w:pPr>
        <w:jc w:val="left"/>
        <w:outlineLvl w:val="2"/>
        <w:rPr>
          <w:rFonts w:ascii="仿宋" w:hAnsi="仿宋" w:eastAsia="仿宋" w:cs="仿宋"/>
          <w:b/>
        </w:rPr>
      </w:pPr>
      <w:bookmarkStart w:id="716" w:name="_Toc201002638"/>
      <w:r>
        <w:rPr>
          <w:rFonts w:hint="eastAsia" w:ascii="仿宋" w:hAnsi="仿宋" w:eastAsia="仿宋" w:cs="仿宋"/>
          <w:b/>
        </w:rPr>
        <w:t>1.初步评审索引</w:t>
      </w:r>
      <w:bookmarkEnd w:id="716"/>
    </w:p>
    <w:bookmarkEnd w:id="713"/>
    <w:bookmarkEnd w:id="714"/>
    <w:bookmarkEnd w:id="715"/>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416"/>
        <w:gridCol w:w="1585"/>
        <w:gridCol w:w="5246"/>
        <w:gridCol w:w="764"/>
      </w:tblGrid>
      <w:tr w14:paraId="0DE0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7" w:type="pct"/>
            <w:gridSpan w:val="2"/>
          </w:tcPr>
          <w:p w14:paraId="7D8B2DD3">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条款</w:t>
            </w:r>
          </w:p>
        </w:tc>
        <w:tc>
          <w:tcPr>
            <w:tcW w:w="929" w:type="pct"/>
            <w:vAlign w:val="center"/>
          </w:tcPr>
          <w:p w14:paraId="1F887F85">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评审因素</w:t>
            </w:r>
          </w:p>
        </w:tc>
        <w:tc>
          <w:tcPr>
            <w:tcW w:w="3076" w:type="pct"/>
            <w:vAlign w:val="center"/>
          </w:tcPr>
          <w:p w14:paraId="68607068">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评审标准</w:t>
            </w:r>
          </w:p>
        </w:tc>
        <w:tc>
          <w:tcPr>
            <w:tcW w:w="448" w:type="pct"/>
            <w:vAlign w:val="center"/>
          </w:tcPr>
          <w:p w14:paraId="1BCBC8FC">
            <w:pPr>
              <w:widowControl/>
              <w:jc w:val="center"/>
              <w:rPr>
                <w:rFonts w:ascii="仿宋" w:hAnsi="仿宋" w:eastAsia="仿宋" w:cs="仿宋"/>
                <w:b/>
                <w:bCs/>
                <w:color w:val="000000"/>
                <w:kern w:val="0"/>
                <w:szCs w:val="21"/>
              </w:rPr>
            </w:pPr>
            <w:r>
              <w:rPr>
                <w:rFonts w:hint="eastAsia" w:ascii="仿宋" w:hAnsi="仿宋" w:eastAsia="仿宋" w:cs="仿宋"/>
                <w:b/>
                <w:bCs/>
                <w:color w:val="000000"/>
                <w:kern w:val="0"/>
                <w:szCs w:val="21"/>
              </w:rPr>
              <w:t>页码</w:t>
            </w:r>
          </w:p>
        </w:tc>
      </w:tr>
      <w:tr w14:paraId="4F709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restart"/>
            <w:vAlign w:val="center"/>
          </w:tcPr>
          <w:p w14:paraId="064FB9C5">
            <w:pPr>
              <w:widowControl/>
              <w:jc w:val="center"/>
              <w:rPr>
                <w:rFonts w:ascii="仿宋" w:hAnsi="仿宋" w:eastAsia="仿宋" w:cs="仿宋"/>
                <w:bCs/>
                <w:color w:val="000000"/>
                <w:kern w:val="0"/>
                <w:sz w:val="20"/>
                <w:szCs w:val="20"/>
              </w:rPr>
            </w:pPr>
            <w:r>
              <w:rPr>
                <w:rFonts w:ascii="仿宋" w:hAnsi="仿宋" w:eastAsia="仿宋" w:cs="仿宋"/>
                <w:bCs/>
                <w:color w:val="000000"/>
                <w:kern w:val="0"/>
                <w:sz w:val="20"/>
                <w:szCs w:val="20"/>
              </w:rPr>
              <w:t>3.1</w:t>
            </w:r>
          </w:p>
        </w:tc>
        <w:tc>
          <w:tcPr>
            <w:tcW w:w="244" w:type="pct"/>
            <w:vMerge w:val="restart"/>
            <w:vAlign w:val="center"/>
          </w:tcPr>
          <w:p w14:paraId="10288322">
            <w:pPr>
              <w:widowControl/>
              <w:jc w:val="center"/>
              <w:rPr>
                <w:rFonts w:ascii="仿宋" w:hAnsi="仿宋" w:eastAsia="仿宋" w:cs="仿宋"/>
                <w:bCs/>
                <w:color w:val="000000"/>
                <w:kern w:val="0"/>
                <w:sz w:val="20"/>
                <w:szCs w:val="20"/>
              </w:rPr>
            </w:pPr>
            <w:r>
              <w:rPr>
                <w:rFonts w:hint="eastAsia" w:ascii="仿宋" w:hAnsi="仿宋" w:eastAsia="仿宋" w:cs="仿宋"/>
                <w:kern w:val="0"/>
                <w:sz w:val="20"/>
                <w:szCs w:val="20"/>
              </w:rPr>
              <w:t>★</w:t>
            </w:r>
            <w:r>
              <w:rPr>
                <w:rFonts w:hint="eastAsia" w:ascii="仿宋" w:hAnsi="仿宋" w:eastAsia="仿宋" w:cs="宋体"/>
                <w:bCs/>
                <w:color w:val="000000"/>
                <w:kern w:val="0"/>
                <w:sz w:val="18"/>
                <w:szCs w:val="18"/>
              </w:rPr>
              <w:t>响应性评审</w:t>
            </w:r>
          </w:p>
        </w:tc>
        <w:tc>
          <w:tcPr>
            <w:tcW w:w="929" w:type="pct"/>
            <w:vAlign w:val="center"/>
          </w:tcPr>
          <w:p w14:paraId="537E65EF">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应答人名称</w:t>
            </w:r>
          </w:p>
        </w:tc>
        <w:tc>
          <w:tcPr>
            <w:tcW w:w="3076" w:type="pct"/>
            <w:vAlign w:val="center"/>
          </w:tcPr>
          <w:p w14:paraId="3F50C826">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与营业执照、资质证书或其他组织证明一致</w:t>
            </w:r>
          </w:p>
        </w:tc>
        <w:tc>
          <w:tcPr>
            <w:tcW w:w="448" w:type="pct"/>
            <w:vAlign w:val="center"/>
          </w:tcPr>
          <w:p w14:paraId="1534E5EF">
            <w:pPr>
              <w:widowControl/>
              <w:jc w:val="center"/>
              <w:rPr>
                <w:rFonts w:ascii="仿宋" w:hAnsi="仿宋" w:eastAsia="仿宋"/>
                <w:bCs/>
                <w:color w:val="000000"/>
                <w:sz w:val="18"/>
                <w:szCs w:val="18"/>
              </w:rPr>
            </w:pPr>
          </w:p>
        </w:tc>
      </w:tr>
      <w:tr w14:paraId="6CEA6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554FB428">
            <w:pPr>
              <w:widowControl/>
              <w:jc w:val="left"/>
              <w:rPr>
                <w:rFonts w:ascii="仿宋" w:hAnsi="仿宋" w:eastAsia="仿宋" w:cs="仿宋"/>
                <w:bCs/>
                <w:color w:val="000000"/>
                <w:kern w:val="0"/>
                <w:sz w:val="20"/>
                <w:szCs w:val="20"/>
              </w:rPr>
            </w:pPr>
          </w:p>
        </w:tc>
        <w:tc>
          <w:tcPr>
            <w:tcW w:w="244" w:type="pct"/>
            <w:vMerge w:val="continue"/>
            <w:vAlign w:val="center"/>
          </w:tcPr>
          <w:p w14:paraId="7AF83AD1">
            <w:pPr>
              <w:widowControl/>
              <w:jc w:val="left"/>
              <w:rPr>
                <w:rFonts w:ascii="仿宋" w:hAnsi="仿宋" w:eastAsia="仿宋" w:cs="仿宋"/>
                <w:bCs/>
                <w:color w:val="000000"/>
                <w:kern w:val="0"/>
                <w:sz w:val="20"/>
                <w:szCs w:val="20"/>
              </w:rPr>
            </w:pPr>
          </w:p>
        </w:tc>
        <w:tc>
          <w:tcPr>
            <w:tcW w:w="929" w:type="pct"/>
            <w:vAlign w:val="center"/>
          </w:tcPr>
          <w:p w14:paraId="3DB3520F">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应答函</w:t>
            </w:r>
          </w:p>
        </w:tc>
        <w:tc>
          <w:tcPr>
            <w:tcW w:w="3076" w:type="pct"/>
            <w:vAlign w:val="center"/>
          </w:tcPr>
          <w:p w14:paraId="7FD8120C">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按招标文件要求提供。</w:t>
            </w:r>
          </w:p>
        </w:tc>
        <w:tc>
          <w:tcPr>
            <w:tcW w:w="448" w:type="pct"/>
            <w:vAlign w:val="center"/>
          </w:tcPr>
          <w:p w14:paraId="5337A6DC">
            <w:pPr>
              <w:widowControl/>
              <w:jc w:val="center"/>
              <w:rPr>
                <w:rFonts w:ascii="仿宋" w:hAnsi="仿宋" w:eastAsia="仿宋"/>
                <w:bCs/>
                <w:color w:val="000000"/>
                <w:sz w:val="18"/>
                <w:szCs w:val="18"/>
              </w:rPr>
            </w:pPr>
          </w:p>
        </w:tc>
      </w:tr>
      <w:tr w14:paraId="4417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747B795B">
            <w:pPr>
              <w:widowControl/>
              <w:jc w:val="left"/>
              <w:rPr>
                <w:rFonts w:ascii="仿宋" w:hAnsi="仿宋" w:eastAsia="仿宋" w:cs="仿宋"/>
                <w:bCs/>
                <w:color w:val="000000"/>
                <w:kern w:val="0"/>
                <w:sz w:val="20"/>
                <w:szCs w:val="20"/>
              </w:rPr>
            </w:pPr>
          </w:p>
        </w:tc>
        <w:tc>
          <w:tcPr>
            <w:tcW w:w="244" w:type="pct"/>
            <w:vMerge w:val="continue"/>
            <w:vAlign w:val="center"/>
          </w:tcPr>
          <w:p w14:paraId="5A40EF11">
            <w:pPr>
              <w:widowControl/>
              <w:jc w:val="left"/>
              <w:rPr>
                <w:rFonts w:ascii="仿宋" w:hAnsi="仿宋" w:eastAsia="仿宋" w:cs="仿宋"/>
                <w:bCs/>
                <w:color w:val="000000"/>
                <w:kern w:val="0"/>
                <w:sz w:val="20"/>
                <w:szCs w:val="20"/>
              </w:rPr>
            </w:pPr>
          </w:p>
        </w:tc>
        <w:tc>
          <w:tcPr>
            <w:tcW w:w="929" w:type="pct"/>
            <w:vAlign w:val="center"/>
          </w:tcPr>
          <w:p w14:paraId="0DF8A48D">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法定代表人/负责人证明书和法定代表人/负责人授权委托书</w:t>
            </w:r>
          </w:p>
        </w:tc>
        <w:tc>
          <w:tcPr>
            <w:tcW w:w="3076" w:type="pct"/>
            <w:vAlign w:val="center"/>
          </w:tcPr>
          <w:p w14:paraId="1BBB300E">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按招标文件要求提供。</w:t>
            </w:r>
          </w:p>
        </w:tc>
        <w:tc>
          <w:tcPr>
            <w:tcW w:w="448" w:type="pct"/>
            <w:vAlign w:val="center"/>
          </w:tcPr>
          <w:p w14:paraId="52F6C499">
            <w:pPr>
              <w:widowControl/>
              <w:jc w:val="center"/>
              <w:rPr>
                <w:rFonts w:ascii="仿宋" w:hAnsi="仿宋" w:eastAsia="仿宋"/>
                <w:bCs/>
                <w:color w:val="000000"/>
                <w:sz w:val="18"/>
                <w:szCs w:val="18"/>
              </w:rPr>
            </w:pPr>
          </w:p>
        </w:tc>
      </w:tr>
      <w:tr w14:paraId="57E2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73B620F2">
            <w:pPr>
              <w:widowControl/>
              <w:jc w:val="left"/>
              <w:rPr>
                <w:rFonts w:ascii="仿宋" w:hAnsi="仿宋" w:eastAsia="仿宋" w:cs="仿宋"/>
                <w:bCs/>
                <w:color w:val="000000"/>
                <w:kern w:val="0"/>
                <w:sz w:val="20"/>
                <w:szCs w:val="20"/>
              </w:rPr>
            </w:pPr>
          </w:p>
        </w:tc>
        <w:tc>
          <w:tcPr>
            <w:tcW w:w="244" w:type="pct"/>
            <w:vMerge w:val="continue"/>
            <w:vAlign w:val="center"/>
          </w:tcPr>
          <w:p w14:paraId="4EE75FE4">
            <w:pPr>
              <w:widowControl/>
              <w:jc w:val="left"/>
              <w:rPr>
                <w:rFonts w:ascii="仿宋" w:hAnsi="仿宋" w:eastAsia="仿宋" w:cs="仿宋"/>
                <w:bCs/>
                <w:color w:val="000000"/>
                <w:kern w:val="0"/>
                <w:sz w:val="20"/>
                <w:szCs w:val="20"/>
              </w:rPr>
            </w:pPr>
          </w:p>
        </w:tc>
        <w:tc>
          <w:tcPr>
            <w:tcW w:w="929" w:type="pct"/>
            <w:vAlign w:val="center"/>
          </w:tcPr>
          <w:p w14:paraId="4E1742B8">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应答文件格式</w:t>
            </w:r>
          </w:p>
        </w:tc>
        <w:tc>
          <w:tcPr>
            <w:tcW w:w="3076" w:type="pct"/>
            <w:vAlign w:val="center"/>
          </w:tcPr>
          <w:p w14:paraId="4ADC2FB0">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符合招标文件“应答文件格式”的要求</w:t>
            </w:r>
          </w:p>
        </w:tc>
        <w:tc>
          <w:tcPr>
            <w:tcW w:w="448" w:type="pct"/>
            <w:vAlign w:val="center"/>
          </w:tcPr>
          <w:p w14:paraId="355E8F8F">
            <w:pPr>
              <w:widowControl/>
              <w:jc w:val="center"/>
              <w:rPr>
                <w:rFonts w:ascii="仿宋" w:hAnsi="仿宋" w:eastAsia="仿宋"/>
                <w:bCs/>
                <w:color w:val="000000"/>
                <w:sz w:val="18"/>
                <w:szCs w:val="18"/>
              </w:rPr>
            </w:pPr>
          </w:p>
        </w:tc>
      </w:tr>
      <w:tr w14:paraId="1CB9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209CC918">
            <w:pPr>
              <w:widowControl/>
              <w:jc w:val="left"/>
              <w:rPr>
                <w:rFonts w:ascii="仿宋" w:hAnsi="仿宋" w:eastAsia="仿宋" w:cs="仿宋"/>
                <w:bCs/>
                <w:color w:val="000000"/>
                <w:kern w:val="0"/>
                <w:sz w:val="20"/>
                <w:szCs w:val="20"/>
              </w:rPr>
            </w:pPr>
          </w:p>
        </w:tc>
        <w:tc>
          <w:tcPr>
            <w:tcW w:w="244" w:type="pct"/>
            <w:vMerge w:val="continue"/>
            <w:vAlign w:val="center"/>
          </w:tcPr>
          <w:p w14:paraId="74E24429">
            <w:pPr>
              <w:widowControl/>
              <w:jc w:val="left"/>
              <w:rPr>
                <w:rFonts w:ascii="仿宋" w:hAnsi="仿宋" w:eastAsia="仿宋" w:cs="仿宋"/>
                <w:bCs/>
                <w:color w:val="000000"/>
                <w:kern w:val="0"/>
                <w:sz w:val="20"/>
                <w:szCs w:val="20"/>
              </w:rPr>
            </w:pPr>
          </w:p>
        </w:tc>
        <w:tc>
          <w:tcPr>
            <w:tcW w:w="929" w:type="pct"/>
            <w:vAlign w:val="center"/>
          </w:tcPr>
          <w:p w14:paraId="40D7560B">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应答保证金</w:t>
            </w:r>
          </w:p>
        </w:tc>
        <w:tc>
          <w:tcPr>
            <w:tcW w:w="3076" w:type="pct"/>
            <w:vAlign w:val="center"/>
          </w:tcPr>
          <w:p w14:paraId="7EC1EDDB">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符合招标文件“应答人须知”、“应答保证金”规定</w:t>
            </w:r>
          </w:p>
        </w:tc>
        <w:tc>
          <w:tcPr>
            <w:tcW w:w="448" w:type="pct"/>
            <w:vAlign w:val="center"/>
          </w:tcPr>
          <w:p w14:paraId="009270CC">
            <w:pPr>
              <w:widowControl/>
              <w:jc w:val="center"/>
              <w:rPr>
                <w:rFonts w:ascii="仿宋" w:hAnsi="仿宋" w:eastAsia="仿宋"/>
                <w:bCs/>
                <w:color w:val="000000"/>
                <w:sz w:val="18"/>
                <w:szCs w:val="18"/>
              </w:rPr>
            </w:pPr>
          </w:p>
        </w:tc>
      </w:tr>
      <w:tr w14:paraId="07D8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1289A532">
            <w:pPr>
              <w:widowControl/>
              <w:jc w:val="left"/>
              <w:rPr>
                <w:rFonts w:ascii="仿宋" w:hAnsi="仿宋" w:eastAsia="仿宋" w:cs="仿宋"/>
                <w:bCs/>
                <w:color w:val="000000"/>
                <w:kern w:val="0"/>
                <w:sz w:val="20"/>
                <w:szCs w:val="20"/>
              </w:rPr>
            </w:pPr>
          </w:p>
        </w:tc>
        <w:tc>
          <w:tcPr>
            <w:tcW w:w="244" w:type="pct"/>
            <w:vMerge w:val="continue"/>
            <w:vAlign w:val="center"/>
          </w:tcPr>
          <w:p w14:paraId="0BDE1A14">
            <w:pPr>
              <w:widowControl/>
              <w:jc w:val="left"/>
              <w:rPr>
                <w:rFonts w:ascii="仿宋" w:hAnsi="仿宋" w:eastAsia="仿宋" w:cs="仿宋"/>
                <w:bCs/>
                <w:color w:val="000000"/>
                <w:kern w:val="0"/>
                <w:sz w:val="20"/>
                <w:szCs w:val="20"/>
              </w:rPr>
            </w:pPr>
          </w:p>
        </w:tc>
        <w:tc>
          <w:tcPr>
            <w:tcW w:w="929" w:type="pct"/>
            <w:vAlign w:val="center"/>
          </w:tcPr>
          <w:p w14:paraId="568B2F97">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应答报价</w:t>
            </w:r>
          </w:p>
        </w:tc>
        <w:tc>
          <w:tcPr>
            <w:tcW w:w="3076" w:type="pct"/>
            <w:vAlign w:val="center"/>
          </w:tcPr>
          <w:p w14:paraId="2721167A">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应答报价符合招标文件要求。</w:t>
            </w:r>
          </w:p>
        </w:tc>
        <w:tc>
          <w:tcPr>
            <w:tcW w:w="448" w:type="pct"/>
            <w:vAlign w:val="center"/>
          </w:tcPr>
          <w:p w14:paraId="21F83CCB">
            <w:pPr>
              <w:widowControl/>
              <w:jc w:val="center"/>
              <w:rPr>
                <w:rFonts w:ascii="仿宋" w:hAnsi="仿宋" w:eastAsia="仿宋"/>
                <w:bCs/>
                <w:color w:val="000000"/>
                <w:sz w:val="18"/>
                <w:szCs w:val="18"/>
              </w:rPr>
            </w:pPr>
          </w:p>
        </w:tc>
      </w:tr>
      <w:tr w14:paraId="1047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39F1A7AE">
            <w:pPr>
              <w:widowControl/>
              <w:jc w:val="left"/>
              <w:rPr>
                <w:rFonts w:ascii="仿宋" w:hAnsi="仿宋" w:eastAsia="仿宋" w:cs="仿宋"/>
                <w:bCs/>
                <w:color w:val="000000"/>
                <w:kern w:val="0"/>
                <w:sz w:val="20"/>
                <w:szCs w:val="20"/>
              </w:rPr>
            </w:pPr>
          </w:p>
        </w:tc>
        <w:tc>
          <w:tcPr>
            <w:tcW w:w="244" w:type="pct"/>
            <w:vMerge w:val="continue"/>
            <w:vAlign w:val="center"/>
          </w:tcPr>
          <w:p w14:paraId="39715CC5">
            <w:pPr>
              <w:widowControl/>
              <w:jc w:val="left"/>
              <w:rPr>
                <w:rFonts w:ascii="仿宋" w:hAnsi="仿宋" w:eastAsia="仿宋" w:cs="仿宋"/>
                <w:bCs/>
                <w:color w:val="000000"/>
                <w:kern w:val="0"/>
                <w:sz w:val="20"/>
                <w:szCs w:val="20"/>
              </w:rPr>
            </w:pPr>
          </w:p>
        </w:tc>
        <w:tc>
          <w:tcPr>
            <w:tcW w:w="929" w:type="pct"/>
            <w:vAlign w:val="center"/>
          </w:tcPr>
          <w:p w14:paraId="3259C508">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商务实质性条款</w:t>
            </w:r>
          </w:p>
        </w:tc>
        <w:tc>
          <w:tcPr>
            <w:tcW w:w="3076" w:type="pct"/>
            <w:vAlign w:val="center"/>
          </w:tcPr>
          <w:p w14:paraId="20E258AC">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满足招标文件商务实质性条款（星号项等否决应答的关键条款）。</w:t>
            </w:r>
          </w:p>
        </w:tc>
        <w:tc>
          <w:tcPr>
            <w:tcW w:w="448" w:type="pct"/>
            <w:vAlign w:val="center"/>
          </w:tcPr>
          <w:p w14:paraId="7F4BBE75">
            <w:pPr>
              <w:widowControl/>
              <w:jc w:val="center"/>
              <w:rPr>
                <w:rFonts w:ascii="仿宋" w:hAnsi="仿宋" w:eastAsia="仿宋"/>
                <w:bCs/>
                <w:color w:val="000000"/>
                <w:sz w:val="18"/>
                <w:szCs w:val="18"/>
              </w:rPr>
            </w:pPr>
          </w:p>
        </w:tc>
      </w:tr>
      <w:tr w14:paraId="20E2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6997541C">
            <w:pPr>
              <w:widowControl/>
              <w:jc w:val="left"/>
              <w:rPr>
                <w:rFonts w:ascii="仿宋" w:hAnsi="仿宋" w:eastAsia="仿宋" w:cs="仿宋"/>
                <w:bCs/>
                <w:color w:val="000000"/>
                <w:kern w:val="0"/>
                <w:sz w:val="20"/>
                <w:szCs w:val="20"/>
              </w:rPr>
            </w:pPr>
          </w:p>
        </w:tc>
        <w:tc>
          <w:tcPr>
            <w:tcW w:w="244" w:type="pct"/>
            <w:vMerge w:val="continue"/>
            <w:vAlign w:val="center"/>
          </w:tcPr>
          <w:p w14:paraId="4B60379C">
            <w:pPr>
              <w:widowControl/>
              <w:jc w:val="left"/>
              <w:rPr>
                <w:rFonts w:ascii="仿宋" w:hAnsi="仿宋" w:eastAsia="仿宋" w:cs="仿宋"/>
                <w:bCs/>
                <w:color w:val="000000"/>
                <w:kern w:val="0"/>
                <w:sz w:val="20"/>
                <w:szCs w:val="20"/>
              </w:rPr>
            </w:pPr>
          </w:p>
        </w:tc>
        <w:tc>
          <w:tcPr>
            <w:tcW w:w="929" w:type="pct"/>
            <w:vAlign w:val="center"/>
          </w:tcPr>
          <w:p w14:paraId="2680A14B">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技术实质性条款</w:t>
            </w:r>
          </w:p>
        </w:tc>
        <w:tc>
          <w:tcPr>
            <w:tcW w:w="3076" w:type="pct"/>
            <w:vAlign w:val="center"/>
          </w:tcPr>
          <w:p w14:paraId="46A72EAB">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满足招标文件技术实质性条款（星号项等否决应答的关键条款）。</w:t>
            </w:r>
          </w:p>
        </w:tc>
        <w:tc>
          <w:tcPr>
            <w:tcW w:w="448" w:type="pct"/>
            <w:vAlign w:val="center"/>
          </w:tcPr>
          <w:p w14:paraId="308E7A99">
            <w:pPr>
              <w:widowControl/>
              <w:jc w:val="center"/>
              <w:rPr>
                <w:rFonts w:ascii="仿宋" w:hAnsi="仿宋" w:eastAsia="仿宋"/>
                <w:bCs/>
                <w:color w:val="000000"/>
                <w:sz w:val="18"/>
                <w:szCs w:val="18"/>
              </w:rPr>
            </w:pPr>
          </w:p>
        </w:tc>
      </w:tr>
      <w:tr w14:paraId="518B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1D9D64CB">
            <w:pPr>
              <w:widowControl/>
              <w:jc w:val="left"/>
              <w:rPr>
                <w:rFonts w:ascii="仿宋" w:hAnsi="仿宋" w:eastAsia="仿宋" w:cs="仿宋"/>
                <w:bCs/>
                <w:color w:val="000000"/>
                <w:kern w:val="0"/>
                <w:sz w:val="20"/>
                <w:szCs w:val="20"/>
              </w:rPr>
            </w:pPr>
          </w:p>
        </w:tc>
        <w:tc>
          <w:tcPr>
            <w:tcW w:w="244" w:type="pct"/>
            <w:vMerge w:val="continue"/>
            <w:vAlign w:val="center"/>
          </w:tcPr>
          <w:p w14:paraId="2A11FF25">
            <w:pPr>
              <w:widowControl/>
              <w:jc w:val="left"/>
              <w:rPr>
                <w:rFonts w:ascii="仿宋" w:hAnsi="仿宋" w:eastAsia="仿宋" w:cs="仿宋"/>
                <w:bCs/>
                <w:color w:val="000000"/>
                <w:kern w:val="0"/>
                <w:sz w:val="20"/>
                <w:szCs w:val="20"/>
              </w:rPr>
            </w:pPr>
          </w:p>
        </w:tc>
        <w:tc>
          <w:tcPr>
            <w:tcW w:w="929" w:type="pct"/>
            <w:vAlign w:val="center"/>
          </w:tcPr>
          <w:p w14:paraId="558EE66A">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负面行为</w:t>
            </w:r>
          </w:p>
        </w:tc>
        <w:tc>
          <w:tcPr>
            <w:tcW w:w="3076" w:type="pct"/>
            <w:vAlign w:val="center"/>
          </w:tcPr>
          <w:p w14:paraId="672B49E2">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不属于招标人认定的具体产品类别禁止合作负面行为应答人。</w:t>
            </w:r>
          </w:p>
        </w:tc>
        <w:tc>
          <w:tcPr>
            <w:tcW w:w="448" w:type="pct"/>
            <w:vAlign w:val="center"/>
          </w:tcPr>
          <w:p w14:paraId="32BA8EDD">
            <w:pPr>
              <w:widowControl/>
              <w:jc w:val="center"/>
              <w:rPr>
                <w:rFonts w:ascii="仿宋" w:hAnsi="仿宋" w:eastAsia="仿宋"/>
                <w:bCs/>
                <w:color w:val="000000"/>
                <w:sz w:val="18"/>
                <w:szCs w:val="18"/>
              </w:rPr>
            </w:pPr>
          </w:p>
        </w:tc>
      </w:tr>
      <w:tr w14:paraId="5423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13AE281B">
            <w:pPr>
              <w:widowControl/>
              <w:jc w:val="left"/>
              <w:rPr>
                <w:rFonts w:ascii="仿宋" w:hAnsi="仿宋" w:eastAsia="仿宋" w:cs="仿宋"/>
                <w:bCs/>
                <w:color w:val="000000"/>
                <w:kern w:val="0"/>
                <w:sz w:val="20"/>
                <w:szCs w:val="20"/>
              </w:rPr>
            </w:pPr>
          </w:p>
        </w:tc>
        <w:tc>
          <w:tcPr>
            <w:tcW w:w="244" w:type="pct"/>
            <w:vMerge w:val="continue"/>
            <w:vAlign w:val="center"/>
          </w:tcPr>
          <w:p w14:paraId="28448683">
            <w:pPr>
              <w:widowControl/>
              <w:jc w:val="left"/>
              <w:rPr>
                <w:rFonts w:ascii="仿宋" w:hAnsi="仿宋" w:eastAsia="仿宋" w:cs="仿宋"/>
                <w:bCs/>
                <w:color w:val="000000"/>
                <w:kern w:val="0"/>
                <w:sz w:val="20"/>
                <w:szCs w:val="20"/>
              </w:rPr>
            </w:pPr>
          </w:p>
        </w:tc>
        <w:tc>
          <w:tcPr>
            <w:tcW w:w="929" w:type="pct"/>
            <w:vAlign w:val="center"/>
          </w:tcPr>
          <w:p w14:paraId="7077D1C4">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串通应答行为认定规则</w:t>
            </w:r>
          </w:p>
        </w:tc>
        <w:tc>
          <w:tcPr>
            <w:tcW w:w="3076" w:type="pct"/>
            <w:vAlign w:val="center"/>
          </w:tcPr>
          <w:p w14:paraId="758D9725">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应答人不存在串通应答行为，认定规则包括但不限于招标文件及法律法规相关规定。</w:t>
            </w:r>
          </w:p>
        </w:tc>
        <w:tc>
          <w:tcPr>
            <w:tcW w:w="448" w:type="pct"/>
            <w:vAlign w:val="center"/>
          </w:tcPr>
          <w:p w14:paraId="781915F0">
            <w:pPr>
              <w:widowControl/>
              <w:jc w:val="center"/>
              <w:rPr>
                <w:rFonts w:ascii="仿宋" w:hAnsi="仿宋" w:eastAsia="仿宋"/>
                <w:bCs/>
                <w:color w:val="000000"/>
                <w:sz w:val="18"/>
                <w:szCs w:val="18"/>
              </w:rPr>
            </w:pPr>
          </w:p>
        </w:tc>
      </w:tr>
      <w:tr w14:paraId="7540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68AD30A1">
            <w:pPr>
              <w:widowControl/>
              <w:jc w:val="left"/>
              <w:rPr>
                <w:rFonts w:ascii="仿宋" w:hAnsi="仿宋" w:eastAsia="仿宋" w:cs="仿宋"/>
                <w:bCs/>
                <w:color w:val="000000"/>
                <w:kern w:val="0"/>
                <w:sz w:val="20"/>
                <w:szCs w:val="20"/>
              </w:rPr>
            </w:pPr>
          </w:p>
        </w:tc>
        <w:tc>
          <w:tcPr>
            <w:tcW w:w="244" w:type="pct"/>
            <w:vMerge w:val="continue"/>
            <w:vAlign w:val="center"/>
          </w:tcPr>
          <w:p w14:paraId="3DB54D92">
            <w:pPr>
              <w:widowControl/>
              <w:jc w:val="left"/>
              <w:rPr>
                <w:rFonts w:ascii="仿宋" w:hAnsi="仿宋" w:eastAsia="仿宋" w:cs="仿宋"/>
                <w:bCs/>
                <w:color w:val="000000"/>
                <w:kern w:val="0"/>
                <w:sz w:val="20"/>
                <w:szCs w:val="20"/>
              </w:rPr>
            </w:pPr>
          </w:p>
        </w:tc>
        <w:tc>
          <w:tcPr>
            <w:tcW w:w="929" w:type="pct"/>
            <w:vAlign w:val="center"/>
          </w:tcPr>
          <w:p w14:paraId="52776D40">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弄虚作假行为认定</w:t>
            </w:r>
          </w:p>
        </w:tc>
        <w:tc>
          <w:tcPr>
            <w:tcW w:w="3076" w:type="pct"/>
            <w:vAlign w:val="center"/>
          </w:tcPr>
          <w:p w14:paraId="0F57845E">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应答人提供的材料是否不存在弄虚作假</w:t>
            </w:r>
          </w:p>
        </w:tc>
        <w:tc>
          <w:tcPr>
            <w:tcW w:w="448" w:type="pct"/>
            <w:vAlign w:val="center"/>
          </w:tcPr>
          <w:p w14:paraId="52C506F7">
            <w:pPr>
              <w:widowControl/>
              <w:jc w:val="center"/>
              <w:rPr>
                <w:rFonts w:ascii="仿宋" w:hAnsi="仿宋" w:eastAsia="仿宋"/>
                <w:bCs/>
                <w:color w:val="000000"/>
                <w:sz w:val="18"/>
                <w:szCs w:val="18"/>
              </w:rPr>
            </w:pPr>
          </w:p>
        </w:tc>
      </w:tr>
      <w:tr w14:paraId="0AB8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28908651">
            <w:pPr>
              <w:widowControl/>
              <w:jc w:val="left"/>
              <w:rPr>
                <w:rFonts w:ascii="仿宋" w:hAnsi="仿宋" w:eastAsia="仿宋" w:cs="仿宋"/>
                <w:bCs/>
                <w:color w:val="000000"/>
                <w:kern w:val="0"/>
                <w:sz w:val="20"/>
                <w:szCs w:val="20"/>
              </w:rPr>
            </w:pPr>
          </w:p>
        </w:tc>
        <w:tc>
          <w:tcPr>
            <w:tcW w:w="244" w:type="pct"/>
            <w:vMerge w:val="continue"/>
            <w:vAlign w:val="center"/>
          </w:tcPr>
          <w:p w14:paraId="415466C7">
            <w:pPr>
              <w:widowControl/>
              <w:jc w:val="left"/>
              <w:rPr>
                <w:rFonts w:ascii="仿宋" w:hAnsi="仿宋" w:eastAsia="仿宋" w:cs="仿宋"/>
                <w:bCs/>
                <w:color w:val="000000"/>
                <w:kern w:val="0"/>
                <w:sz w:val="20"/>
                <w:szCs w:val="20"/>
              </w:rPr>
            </w:pPr>
          </w:p>
        </w:tc>
        <w:tc>
          <w:tcPr>
            <w:tcW w:w="929" w:type="pct"/>
            <w:vAlign w:val="center"/>
          </w:tcPr>
          <w:p w14:paraId="6B2B3732">
            <w:pPr>
              <w:widowControl/>
              <w:jc w:val="center"/>
              <w:rPr>
                <w:rFonts w:ascii="仿宋" w:hAnsi="仿宋" w:eastAsia="仿宋" w:cs="仿宋"/>
                <w:bCs/>
                <w:color w:val="000000"/>
                <w:sz w:val="20"/>
                <w:szCs w:val="20"/>
              </w:rPr>
            </w:pPr>
            <w:r>
              <w:rPr>
                <w:rFonts w:hint="eastAsia" w:ascii="仿宋" w:hAnsi="仿宋" w:eastAsia="仿宋"/>
                <w:bCs/>
                <w:color w:val="000000"/>
                <w:sz w:val="18"/>
                <w:szCs w:val="18"/>
              </w:rPr>
              <w:t>澄清</w:t>
            </w:r>
          </w:p>
        </w:tc>
        <w:tc>
          <w:tcPr>
            <w:tcW w:w="3076" w:type="pct"/>
            <w:vAlign w:val="center"/>
          </w:tcPr>
          <w:p w14:paraId="1E139A06">
            <w:pPr>
              <w:widowControl/>
              <w:jc w:val="left"/>
              <w:rPr>
                <w:rFonts w:ascii="仿宋" w:hAnsi="仿宋" w:eastAsia="仿宋" w:cs="仿宋"/>
                <w:bCs/>
                <w:color w:val="000000"/>
                <w:sz w:val="20"/>
                <w:szCs w:val="20"/>
              </w:rPr>
            </w:pPr>
            <w:r>
              <w:rPr>
                <w:rFonts w:hint="eastAsia" w:ascii="仿宋" w:hAnsi="仿宋" w:eastAsia="仿宋"/>
                <w:bCs/>
                <w:color w:val="000000"/>
                <w:sz w:val="18"/>
                <w:szCs w:val="18"/>
              </w:rPr>
              <w:t>应答人按评审委员会要求进行澄清、说明或补正。</w:t>
            </w:r>
          </w:p>
        </w:tc>
        <w:tc>
          <w:tcPr>
            <w:tcW w:w="448" w:type="pct"/>
            <w:vAlign w:val="center"/>
          </w:tcPr>
          <w:p w14:paraId="38A91FA1">
            <w:pPr>
              <w:widowControl/>
              <w:jc w:val="center"/>
              <w:rPr>
                <w:rFonts w:ascii="仿宋" w:hAnsi="仿宋" w:eastAsia="仿宋"/>
                <w:bCs/>
                <w:color w:val="000000"/>
                <w:sz w:val="18"/>
                <w:szCs w:val="18"/>
              </w:rPr>
            </w:pPr>
          </w:p>
        </w:tc>
      </w:tr>
      <w:tr w14:paraId="34DBE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03" w:type="pct"/>
            <w:vMerge w:val="continue"/>
          </w:tcPr>
          <w:p w14:paraId="7FC87C28">
            <w:pPr>
              <w:widowControl/>
              <w:jc w:val="center"/>
              <w:rPr>
                <w:rFonts w:ascii="仿宋" w:hAnsi="仿宋" w:eastAsia="仿宋" w:cs="仿宋"/>
                <w:bCs/>
                <w:color w:val="000000"/>
                <w:kern w:val="0"/>
                <w:sz w:val="20"/>
                <w:szCs w:val="20"/>
              </w:rPr>
            </w:pPr>
          </w:p>
        </w:tc>
        <w:tc>
          <w:tcPr>
            <w:tcW w:w="244" w:type="pct"/>
            <w:vMerge w:val="continue"/>
            <w:vAlign w:val="center"/>
          </w:tcPr>
          <w:p w14:paraId="59347A32">
            <w:pPr>
              <w:widowControl/>
              <w:jc w:val="center"/>
              <w:rPr>
                <w:rFonts w:ascii="仿宋" w:hAnsi="仿宋" w:eastAsia="仿宋" w:cs="仿宋"/>
                <w:bCs/>
                <w:color w:val="000000"/>
                <w:kern w:val="0"/>
                <w:sz w:val="20"/>
                <w:szCs w:val="20"/>
              </w:rPr>
            </w:pPr>
          </w:p>
        </w:tc>
        <w:tc>
          <w:tcPr>
            <w:tcW w:w="929" w:type="pct"/>
            <w:vAlign w:val="center"/>
          </w:tcPr>
          <w:p w14:paraId="1AF25EE3">
            <w:pPr>
              <w:widowControl/>
              <w:jc w:val="center"/>
              <w:rPr>
                <w:rFonts w:ascii="仿宋" w:hAnsi="仿宋" w:eastAsia="仿宋" w:cs="仿宋"/>
                <w:bCs/>
                <w:color w:val="000000"/>
                <w:kern w:val="0"/>
                <w:sz w:val="20"/>
                <w:szCs w:val="20"/>
              </w:rPr>
            </w:pPr>
            <w:r>
              <w:rPr>
                <w:rFonts w:hint="eastAsia" w:ascii="仿宋" w:hAnsi="仿宋" w:eastAsia="仿宋"/>
                <w:bCs/>
                <w:color w:val="000000"/>
                <w:sz w:val="18"/>
                <w:szCs w:val="18"/>
              </w:rPr>
              <w:t>其他实质性要求</w:t>
            </w:r>
          </w:p>
        </w:tc>
        <w:tc>
          <w:tcPr>
            <w:tcW w:w="3076" w:type="pct"/>
            <w:vAlign w:val="center"/>
          </w:tcPr>
          <w:p w14:paraId="0BFF7251">
            <w:pPr>
              <w:widowControl/>
              <w:jc w:val="left"/>
              <w:rPr>
                <w:rFonts w:ascii="仿宋" w:hAnsi="仿宋" w:eastAsia="仿宋" w:cs="仿宋"/>
                <w:bCs/>
                <w:color w:val="000000"/>
                <w:kern w:val="0"/>
                <w:sz w:val="20"/>
                <w:szCs w:val="20"/>
              </w:rPr>
            </w:pPr>
            <w:r>
              <w:rPr>
                <w:rFonts w:hint="eastAsia" w:ascii="仿宋" w:hAnsi="仿宋" w:eastAsia="仿宋"/>
                <w:bCs/>
                <w:color w:val="000000"/>
                <w:sz w:val="18"/>
                <w:szCs w:val="18"/>
              </w:rPr>
              <w:t>符合招标文件规定的其他实质性要求。</w:t>
            </w:r>
          </w:p>
        </w:tc>
        <w:tc>
          <w:tcPr>
            <w:tcW w:w="448" w:type="pct"/>
            <w:vAlign w:val="center"/>
          </w:tcPr>
          <w:p w14:paraId="37DAFC45">
            <w:pPr>
              <w:widowControl/>
              <w:jc w:val="center"/>
              <w:rPr>
                <w:rFonts w:ascii="仿宋" w:hAnsi="仿宋" w:eastAsia="仿宋"/>
                <w:bCs/>
                <w:color w:val="000000"/>
                <w:sz w:val="18"/>
                <w:szCs w:val="18"/>
              </w:rPr>
            </w:pPr>
          </w:p>
        </w:tc>
      </w:tr>
      <w:tr w14:paraId="45C20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3" w:type="pct"/>
            <w:vMerge w:val="continue"/>
          </w:tcPr>
          <w:p w14:paraId="5A316AD2">
            <w:pPr>
              <w:widowControl/>
              <w:jc w:val="center"/>
              <w:rPr>
                <w:rFonts w:ascii="仿宋" w:hAnsi="仿宋" w:eastAsia="仿宋" w:cs="仿宋"/>
                <w:bCs/>
                <w:color w:val="000000"/>
                <w:kern w:val="0"/>
                <w:sz w:val="20"/>
                <w:szCs w:val="20"/>
              </w:rPr>
            </w:pPr>
          </w:p>
        </w:tc>
        <w:tc>
          <w:tcPr>
            <w:tcW w:w="244" w:type="pct"/>
            <w:vMerge w:val="restart"/>
            <w:vAlign w:val="center"/>
          </w:tcPr>
          <w:p w14:paraId="0853175B">
            <w:pPr>
              <w:widowControl/>
              <w:jc w:val="center"/>
              <w:rPr>
                <w:rFonts w:ascii="仿宋" w:hAnsi="仿宋" w:eastAsia="仿宋" w:cs="仿宋"/>
                <w:bCs/>
                <w:color w:val="000000"/>
                <w:kern w:val="0"/>
                <w:sz w:val="20"/>
                <w:szCs w:val="20"/>
              </w:rPr>
            </w:pPr>
            <w:r>
              <w:rPr>
                <w:rFonts w:hint="eastAsia" w:ascii="仿宋" w:hAnsi="仿宋" w:eastAsia="仿宋" w:cs="仿宋"/>
                <w:kern w:val="0"/>
                <w:sz w:val="20"/>
                <w:szCs w:val="20"/>
              </w:rPr>
              <w:t>★</w:t>
            </w:r>
            <w:r>
              <w:rPr>
                <w:rFonts w:hint="eastAsia" w:ascii="仿宋" w:hAnsi="仿宋" w:eastAsia="仿宋" w:cs="仿宋"/>
                <w:bCs/>
                <w:color w:val="000000"/>
                <w:kern w:val="0"/>
                <w:sz w:val="20"/>
                <w:szCs w:val="20"/>
              </w:rPr>
              <w:t>资格审查</w:t>
            </w:r>
          </w:p>
        </w:tc>
        <w:tc>
          <w:tcPr>
            <w:tcW w:w="929" w:type="pct"/>
            <w:vMerge w:val="restart"/>
            <w:vAlign w:val="center"/>
          </w:tcPr>
          <w:p w14:paraId="46A7893C">
            <w:pPr>
              <w:widowControl/>
              <w:jc w:val="center"/>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通过情况</w:t>
            </w:r>
          </w:p>
        </w:tc>
        <w:tc>
          <w:tcPr>
            <w:tcW w:w="3076" w:type="pct"/>
            <w:shd w:val="clear" w:color="000000" w:fill="FFFFFF"/>
          </w:tcPr>
          <w:p w14:paraId="20A3C776">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1、应答人须为在中华人民共和国境内依法注册的法人或其他组织，具有其他组织证书或工商管理部门颁发的营业执照，能够独立承担民事责任，须提供有效合法的其他组织证书或工商管理部门颁发的营业执照、税务登记证、组织机构代码证。若为“三证合一”或已按商事登记改革要求更换新版营业执照的企业，须提供有效合法的营业执照。</w:t>
            </w:r>
          </w:p>
        </w:tc>
        <w:tc>
          <w:tcPr>
            <w:tcW w:w="448" w:type="pct"/>
            <w:shd w:val="clear" w:color="000000" w:fill="FFFFFF"/>
            <w:vAlign w:val="center"/>
          </w:tcPr>
          <w:p w14:paraId="25A9234E">
            <w:pPr>
              <w:widowControl/>
              <w:jc w:val="center"/>
              <w:rPr>
                <w:rFonts w:ascii="仿宋" w:hAnsi="仿宋" w:eastAsia="仿宋" w:cs="仿宋"/>
                <w:bCs/>
                <w:color w:val="000000"/>
                <w:kern w:val="0"/>
                <w:sz w:val="20"/>
                <w:szCs w:val="20"/>
              </w:rPr>
            </w:pPr>
          </w:p>
        </w:tc>
      </w:tr>
      <w:tr w14:paraId="6E00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3" w:type="pct"/>
            <w:vMerge w:val="continue"/>
          </w:tcPr>
          <w:p w14:paraId="5B95F94F">
            <w:pPr>
              <w:widowControl/>
              <w:jc w:val="center"/>
              <w:rPr>
                <w:rFonts w:ascii="仿宋" w:hAnsi="仿宋" w:eastAsia="仿宋" w:cs="仿宋"/>
                <w:bCs/>
                <w:color w:val="000000"/>
                <w:kern w:val="0"/>
                <w:sz w:val="20"/>
                <w:szCs w:val="20"/>
              </w:rPr>
            </w:pPr>
          </w:p>
        </w:tc>
        <w:tc>
          <w:tcPr>
            <w:tcW w:w="244" w:type="pct"/>
            <w:vMerge w:val="continue"/>
            <w:vAlign w:val="center"/>
          </w:tcPr>
          <w:p w14:paraId="310206EC">
            <w:pPr>
              <w:widowControl/>
              <w:jc w:val="center"/>
              <w:rPr>
                <w:rFonts w:ascii="仿宋" w:hAnsi="仿宋" w:eastAsia="仿宋" w:cs="仿宋"/>
                <w:bCs/>
                <w:color w:val="000000"/>
                <w:kern w:val="0"/>
                <w:sz w:val="20"/>
                <w:szCs w:val="20"/>
              </w:rPr>
            </w:pPr>
          </w:p>
        </w:tc>
        <w:tc>
          <w:tcPr>
            <w:tcW w:w="929" w:type="pct"/>
            <w:vMerge w:val="continue"/>
            <w:vAlign w:val="center"/>
          </w:tcPr>
          <w:p w14:paraId="20BB934D">
            <w:pPr>
              <w:widowControl/>
              <w:jc w:val="center"/>
              <w:rPr>
                <w:rFonts w:ascii="仿宋" w:hAnsi="仿宋" w:eastAsia="仿宋" w:cs="仿宋"/>
                <w:bCs/>
                <w:color w:val="000000"/>
                <w:kern w:val="0"/>
                <w:sz w:val="20"/>
                <w:szCs w:val="20"/>
              </w:rPr>
            </w:pPr>
          </w:p>
        </w:tc>
        <w:tc>
          <w:tcPr>
            <w:tcW w:w="3076" w:type="pct"/>
            <w:shd w:val="clear" w:color="000000" w:fill="FFFFFF"/>
          </w:tcPr>
          <w:p w14:paraId="33E14B07">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2、应答人可开具增值税专用发票（须提供可开具增值税专用发票的凭证或承诺）。　</w:t>
            </w:r>
          </w:p>
        </w:tc>
        <w:tc>
          <w:tcPr>
            <w:tcW w:w="448" w:type="pct"/>
            <w:shd w:val="clear" w:color="000000" w:fill="FFFFFF"/>
            <w:vAlign w:val="center"/>
          </w:tcPr>
          <w:p w14:paraId="720DCFA7">
            <w:pPr>
              <w:widowControl/>
              <w:jc w:val="center"/>
              <w:rPr>
                <w:rFonts w:ascii="仿宋" w:hAnsi="仿宋" w:eastAsia="仿宋" w:cs="仿宋"/>
                <w:bCs/>
                <w:color w:val="000000"/>
                <w:kern w:val="0"/>
                <w:sz w:val="20"/>
                <w:szCs w:val="20"/>
              </w:rPr>
            </w:pPr>
          </w:p>
        </w:tc>
      </w:tr>
      <w:tr w14:paraId="22E0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3" w:type="pct"/>
            <w:vMerge w:val="continue"/>
          </w:tcPr>
          <w:p w14:paraId="4C196440">
            <w:pPr>
              <w:widowControl/>
              <w:jc w:val="center"/>
              <w:rPr>
                <w:rFonts w:ascii="仿宋" w:hAnsi="仿宋" w:eastAsia="仿宋" w:cs="仿宋"/>
                <w:bCs/>
                <w:color w:val="000000"/>
                <w:kern w:val="0"/>
                <w:sz w:val="20"/>
                <w:szCs w:val="20"/>
              </w:rPr>
            </w:pPr>
          </w:p>
        </w:tc>
        <w:tc>
          <w:tcPr>
            <w:tcW w:w="244" w:type="pct"/>
            <w:vMerge w:val="continue"/>
            <w:vAlign w:val="center"/>
          </w:tcPr>
          <w:p w14:paraId="63DA2EC1">
            <w:pPr>
              <w:widowControl/>
              <w:jc w:val="center"/>
              <w:rPr>
                <w:rFonts w:ascii="仿宋" w:hAnsi="仿宋" w:eastAsia="仿宋" w:cs="仿宋"/>
                <w:bCs/>
                <w:color w:val="000000"/>
                <w:kern w:val="0"/>
                <w:sz w:val="20"/>
                <w:szCs w:val="20"/>
              </w:rPr>
            </w:pPr>
          </w:p>
        </w:tc>
        <w:tc>
          <w:tcPr>
            <w:tcW w:w="929" w:type="pct"/>
            <w:vMerge w:val="continue"/>
            <w:vAlign w:val="center"/>
          </w:tcPr>
          <w:p w14:paraId="237C9C74">
            <w:pPr>
              <w:widowControl/>
              <w:jc w:val="center"/>
              <w:rPr>
                <w:rFonts w:ascii="仿宋" w:hAnsi="仿宋" w:eastAsia="仿宋" w:cs="仿宋"/>
                <w:bCs/>
                <w:color w:val="000000"/>
                <w:kern w:val="0"/>
                <w:sz w:val="20"/>
                <w:szCs w:val="20"/>
              </w:rPr>
            </w:pPr>
          </w:p>
        </w:tc>
        <w:tc>
          <w:tcPr>
            <w:tcW w:w="3076" w:type="pct"/>
            <w:shd w:val="clear" w:color="000000" w:fill="FFFFFF"/>
          </w:tcPr>
          <w:p w14:paraId="61782B0D">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3、应答人须提供</w:t>
            </w:r>
            <w:r>
              <w:rPr>
                <w:rFonts w:hint="eastAsia" w:ascii="仿宋" w:hAnsi="仿宋" w:eastAsia="仿宋" w:cs="仿宋"/>
                <w:bCs/>
                <w:color w:val="000000"/>
                <w:kern w:val="0"/>
                <w:sz w:val="20"/>
                <w:szCs w:val="20"/>
                <w:lang w:val="en-US" w:eastAsia="zh-CN"/>
              </w:rPr>
              <w:t>提供至2023年1月1日至本公告发布之日前一日止的设备购销类业绩</w:t>
            </w:r>
            <w:r>
              <w:rPr>
                <w:rFonts w:hint="eastAsia" w:ascii="仿宋" w:hAnsi="仿宋" w:eastAsia="仿宋" w:cs="仿宋"/>
                <w:bCs/>
                <w:color w:val="000000"/>
                <w:kern w:val="0"/>
                <w:sz w:val="20"/>
                <w:szCs w:val="20"/>
              </w:rPr>
              <w:t>。</w:t>
            </w:r>
          </w:p>
          <w:p w14:paraId="45C732B6">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提供框架合同业绩证明材料的：</w:t>
            </w:r>
          </w:p>
          <w:p w14:paraId="24928BCA">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1）应答人必须提供框架合同扫描件，框架合同扫描件必须涵盖以下页面：框架合同封面、框架合同服务内容、框架合同金额及框架合同大签页，同时提供框架合同下的有效订单或有效结算单据或对应发票扫描件，订单或结算单据应有甲方盖章；</w:t>
            </w:r>
          </w:p>
          <w:p w14:paraId="02C66813">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（2）框架合同业绩认定时间以有效订单、结算单发出时间或对应发票开具时间为准（订单、结算单、发票时间不得早于框架合同签订时间；订单时间应在框架合同有效期内）；</w:t>
            </w:r>
          </w:p>
          <w:p w14:paraId="1B624F5A">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3）框架合同的业绩认定金额应以有效订单、结算单或对应发票的累计金额为准。如同一框架合同下同时提供了订单、结算单和发票中的两类或三类单据，则按照订单、结算单、发票的优先顺序，仅计算其中一种单据的累计金额，具体以优先类型的单据为准。</w:t>
            </w:r>
          </w:p>
          <w:p w14:paraId="02321FCF">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提供单项合同业绩证明材料的：</w:t>
            </w:r>
          </w:p>
          <w:p w14:paraId="0F659D71">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（1）应答人必须提供单项合同扫描件，单项合同必须涵盖以下页面：单项合同封面、单项合同服务内容、单项合同金额及合同大签页；</w:t>
            </w:r>
          </w:p>
          <w:p w14:paraId="7A7D87AC">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（2）单项合同业绩认定时间以签订时间为准；</w:t>
            </w:r>
          </w:p>
          <w:p w14:paraId="2806D403">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（3）单项合同业绩认定金额以单项合同签订金额为准。</w:t>
            </w:r>
          </w:p>
          <w:p w14:paraId="62EA3636">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 xml:space="preserve">以上证明材料，若双方签订日期不一致，则以签订日期后者为准，体现单方日期的以该日期为准，双方签订日期均未体现的不予认可。    </w:t>
            </w:r>
          </w:p>
        </w:tc>
        <w:tc>
          <w:tcPr>
            <w:tcW w:w="448" w:type="pct"/>
            <w:shd w:val="clear" w:color="000000" w:fill="FFFFFF"/>
            <w:vAlign w:val="center"/>
          </w:tcPr>
          <w:p w14:paraId="2C7F8242">
            <w:pPr>
              <w:widowControl/>
              <w:jc w:val="center"/>
              <w:rPr>
                <w:rFonts w:ascii="仿宋" w:hAnsi="仿宋" w:eastAsia="仿宋" w:cs="仿宋"/>
                <w:bCs/>
                <w:color w:val="000000"/>
                <w:kern w:val="0"/>
                <w:sz w:val="20"/>
                <w:szCs w:val="20"/>
              </w:rPr>
            </w:pPr>
          </w:p>
        </w:tc>
      </w:tr>
      <w:tr w14:paraId="55B3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3" w:type="pct"/>
            <w:vMerge w:val="continue"/>
          </w:tcPr>
          <w:p w14:paraId="4EA826FF">
            <w:pPr>
              <w:widowControl/>
              <w:jc w:val="center"/>
              <w:rPr>
                <w:rFonts w:ascii="仿宋" w:hAnsi="仿宋" w:eastAsia="仿宋" w:cs="仿宋"/>
                <w:bCs/>
                <w:color w:val="000000"/>
                <w:kern w:val="0"/>
                <w:sz w:val="20"/>
                <w:szCs w:val="20"/>
              </w:rPr>
            </w:pPr>
          </w:p>
        </w:tc>
        <w:tc>
          <w:tcPr>
            <w:tcW w:w="244" w:type="pct"/>
            <w:vMerge w:val="continue"/>
            <w:vAlign w:val="center"/>
          </w:tcPr>
          <w:p w14:paraId="13F711A8">
            <w:pPr>
              <w:widowControl/>
              <w:jc w:val="center"/>
              <w:rPr>
                <w:rFonts w:ascii="仿宋" w:hAnsi="仿宋" w:eastAsia="仿宋" w:cs="仿宋"/>
                <w:bCs/>
                <w:color w:val="000000"/>
                <w:kern w:val="0"/>
                <w:sz w:val="20"/>
                <w:szCs w:val="20"/>
              </w:rPr>
            </w:pPr>
          </w:p>
        </w:tc>
        <w:tc>
          <w:tcPr>
            <w:tcW w:w="929" w:type="pct"/>
            <w:vMerge w:val="continue"/>
            <w:vAlign w:val="center"/>
          </w:tcPr>
          <w:p w14:paraId="7B4DA8FA">
            <w:pPr>
              <w:widowControl/>
              <w:jc w:val="center"/>
              <w:rPr>
                <w:rFonts w:ascii="仿宋" w:hAnsi="仿宋" w:eastAsia="仿宋" w:cs="仿宋"/>
                <w:bCs/>
                <w:color w:val="000000"/>
                <w:kern w:val="0"/>
                <w:sz w:val="20"/>
                <w:szCs w:val="20"/>
              </w:rPr>
            </w:pPr>
          </w:p>
        </w:tc>
        <w:tc>
          <w:tcPr>
            <w:tcW w:w="3076" w:type="pct"/>
            <w:shd w:val="clear" w:color="000000" w:fill="FFFFFF"/>
          </w:tcPr>
          <w:p w14:paraId="7D626E3E">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4、单位负责人为同一人或者存在控股、管理关系的不同单位，不得参加同一标包应答或者未划分标包的同一比选项目应答。</w:t>
            </w:r>
          </w:p>
        </w:tc>
        <w:tc>
          <w:tcPr>
            <w:tcW w:w="448" w:type="pct"/>
            <w:shd w:val="clear" w:color="000000" w:fill="FFFFFF"/>
            <w:vAlign w:val="center"/>
          </w:tcPr>
          <w:p w14:paraId="52867AE5">
            <w:pPr>
              <w:widowControl/>
              <w:jc w:val="center"/>
              <w:rPr>
                <w:rFonts w:ascii="仿宋" w:hAnsi="仿宋" w:eastAsia="仿宋" w:cs="仿宋"/>
                <w:bCs/>
                <w:color w:val="000000"/>
                <w:kern w:val="0"/>
                <w:sz w:val="20"/>
                <w:szCs w:val="20"/>
              </w:rPr>
            </w:pPr>
          </w:p>
        </w:tc>
      </w:tr>
      <w:tr w14:paraId="0CF4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3" w:type="pct"/>
            <w:vMerge w:val="continue"/>
          </w:tcPr>
          <w:p w14:paraId="0797B60D">
            <w:pPr>
              <w:widowControl/>
              <w:jc w:val="center"/>
              <w:rPr>
                <w:rFonts w:ascii="仿宋" w:hAnsi="仿宋" w:eastAsia="仿宋" w:cs="仿宋"/>
                <w:bCs/>
                <w:color w:val="000000"/>
                <w:kern w:val="0"/>
                <w:sz w:val="20"/>
                <w:szCs w:val="20"/>
              </w:rPr>
            </w:pPr>
          </w:p>
        </w:tc>
        <w:tc>
          <w:tcPr>
            <w:tcW w:w="244" w:type="pct"/>
            <w:vMerge w:val="continue"/>
            <w:vAlign w:val="center"/>
          </w:tcPr>
          <w:p w14:paraId="582648A4">
            <w:pPr>
              <w:widowControl/>
              <w:jc w:val="center"/>
              <w:rPr>
                <w:rFonts w:ascii="仿宋" w:hAnsi="仿宋" w:eastAsia="仿宋" w:cs="仿宋"/>
                <w:bCs/>
                <w:color w:val="000000"/>
                <w:kern w:val="0"/>
                <w:sz w:val="20"/>
                <w:szCs w:val="20"/>
              </w:rPr>
            </w:pPr>
          </w:p>
        </w:tc>
        <w:tc>
          <w:tcPr>
            <w:tcW w:w="929" w:type="pct"/>
            <w:vMerge w:val="continue"/>
            <w:vAlign w:val="center"/>
          </w:tcPr>
          <w:p w14:paraId="707D6FA8">
            <w:pPr>
              <w:widowControl/>
              <w:jc w:val="center"/>
              <w:rPr>
                <w:rFonts w:ascii="仿宋" w:hAnsi="仿宋" w:eastAsia="仿宋" w:cs="仿宋"/>
                <w:bCs/>
                <w:color w:val="000000"/>
                <w:kern w:val="0"/>
                <w:sz w:val="20"/>
                <w:szCs w:val="20"/>
              </w:rPr>
            </w:pPr>
          </w:p>
        </w:tc>
        <w:tc>
          <w:tcPr>
            <w:tcW w:w="3076" w:type="pct"/>
            <w:shd w:val="clear" w:color="000000" w:fill="FFFFFF"/>
          </w:tcPr>
          <w:p w14:paraId="096E486F">
            <w:pPr>
              <w:widowControl/>
              <w:jc w:val="left"/>
              <w:rPr>
                <w:rFonts w:ascii="仿宋" w:hAnsi="仿宋" w:eastAsia="仿宋" w:cs="仿宋"/>
                <w:bCs/>
                <w:color w:val="000000"/>
                <w:kern w:val="0"/>
                <w:sz w:val="20"/>
                <w:szCs w:val="20"/>
              </w:rPr>
            </w:pPr>
            <w:r>
              <w:rPr>
                <w:rFonts w:hint="eastAsia" w:ascii="仿宋" w:hAnsi="仿宋" w:eastAsia="仿宋" w:cs="仿宋"/>
                <w:bCs/>
                <w:color w:val="000000"/>
                <w:kern w:val="0"/>
                <w:sz w:val="20"/>
                <w:szCs w:val="20"/>
              </w:rPr>
              <w:t>5、本次不接受联合体应答。</w:t>
            </w:r>
          </w:p>
        </w:tc>
        <w:tc>
          <w:tcPr>
            <w:tcW w:w="448" w:type="pct"/>
            <w:shd w:val="clear" w:color="000000" w:fill="FFFFFF"/>
            <w:vAlign w:val="center"/>
          </w:tcPr>
          <w:p w14:paraId="4D7F263C">
            <w:pPr>
              <w:widowControl/>
              <w:jc w:val="center"/>
              <w:rPr>
                <w:rFonts w:ascii="仿宋" w:hAnsi="仿宋" w:eastAsia="仿宋" w:cs="仿宋"/>
                <w:bCs/>
                <w:color w:val="000000"/>
                <w:kern w:val="0"/>
                <w:sz w:val="20"/>
                <w:szCs w:val="20"/>
              </w:rPr>
            </w:pPr>
          </w:p>
        </w:tc>
      </w:tr>
    </w:tbl>
    <w:p w14:paraId="35A14DCA">
      <w:pPr>
        <w:widowControl/>
        <w:jc w:val="left"/>
        <w:rPr>
          <w:rFonts w:ascii="仿宋" w:hAnsi="仿宋" w:eastAsia="仿宋"/>
        </w:rPr>
      </w:pPr>
      <w:r>
        <w:rPr>
          <w:rFonts w:ascii="仿宋" w:hAnsi="仿宋" w:eastAsia="仿宋"/>
        </w:rPr>
        <w:br w:type="page"/>
      </w:r>
    </w:p>
    <w:p w14:paraId="5BEB4DDC">
      <w:pPr>
        <w:pStyle w:val="37"/>
        <w:tabs>
          <w:tab w:val="left" w:pos="588"/>
        </w:tabs>
        <w:snapToGrid w:val="0"/>
        <w:spacing w:before="120" w:after="120" w:line="440" w:lineRule="exact"/>
        <w:jc w:val="both"/>
        <w:outlineLvl w:val="2"/>
        <w:rPr>
          <w:rFonts w:ascii="仿宋" w:hAnsi="仿宋" w:eastAsia="仿宋" w:cs="仿宋"/>
          <w:sz w:val="21"/>
          <w:szCs w:val="21"/>
        </w:rPr>
      </w:pPr>
      <w:bookmarkStart w:id="717" w:name="_Toc201002639"/>
      <w:r>
        <w:rPr>
          <w:rFonts w:hint="eastAsia" w:ascii="仿宋" w:hAnsi="仿宋" w:eastAsia="仿宋" w:cs="仿宋"/>
          <w:sz w:val="21"/>
          <w:szCs w:val="21"/>
        </w:rPr>
        <w:t>2.详细评审索引</w:t>
      </w:r>
      <w:bookmarkEnd w:id="717"/>
    </w:p>
    <w:tbl>
      <w:tblPr>
        <w:tblStyle w:val="39"/>
        <w:tblW w:w="5004"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45"/>
        <w:gridCol w:w="715"/>
        <w:gridCol w:w="549"/>
        <w:gridCol w:w="5817"/>
        <w:gridCol w:w="810"/>
      </w:tblGrid>
      <w:tr w14:paraId="34AFB2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88" w:hRule="atLeast"/>
        </w:trPr>
        <w:tc>
          <w:tcPr>
            <w:tcW w:w="267" w:type="pct"/>
            <w:tcBorders>
              <w:bottom w:val="single" w:color="000000" w:sz="4" w:space="0"/>
              <w:right w:val="single" w:color="000000" w:sz="4" w:space="0"/>
            </w:tcBorders>
            <w:tcMar>
              <w:top w:w="12" w:type="dxa"/>
              <w:left w:w="12" w:type="dxa"/>
              <w:right w:w="12" w:type="dxa"/>
            </w:tcMar>
            <w:vAlign w:val="center"/>
          </w:tcPr>
          <w:p w14:paraId="5EBACB12">
            <w:pPr>
              <w:widowControl/>
              <w:jc w:val="center"/>
              <w:textAlignment w:val="center"/>
              <w:rPr>
                <w:rFonts w:ascii="仿宋" w:hAnsi="仿宋" w:eastAsia="仿宋" w:cs="宋体"/>
                <w:bCs/>
                <w:kern w:val="0"/>
                <w:szCs w:val="21"/>
              </w:rPr>
            </w:pPr>
            <w:bookmarkStart w:id="718" w:name="_Toc438052120"/>
            <w:bookmarkStart w:id="719" w:name="_Toc515271697"/>
            <w:r>
              <w:rPr>
                <w:rFonts w:hint="eastAsia" w:ascii="仿宋" w:hAnsi="仿宋" w:eastAsia="仿宋" w:cs="宋体"/>
                <w:bCs/>
                <w:kern w:val="0"/>
                <w:szCs w:val="21"/>
              </w:rPr>
              <w:t>分类</w:t>
            </w:r>
          </w:p>
        </w:tc>
        <w:tc>
          <w:tcPr>
            <w:tcW w:w="429" w:type="pct"/>
            <w:tcBorders>
              <w:left w:val="single" w:color="000000" w:sz="4" w:space="0"/>
              <w:bottom w:val="single" w:color="000000" w:sz="4" w:space="0"/>
              <w:right w:val="single" w:color="000000" w:sz="4" w:space="0"/>
            </w:tcBorders>
            <w:tcMar>
              <w:top w:w="12" w:type="dxa"/>
              <w:left w:w="12" w:type="dxa"/>
              <w:right w:w="12" w:type="dxa"/>
            </w:tcMar>
            <w:vAlign w:val="center"/>
          </w:tcPr>
          <w:p w14:paraId="166A506F">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评审子项</w:t>
            </w:r>
          </w:p>
        </w:tc>
        <w:tc>
          <w:tcPr>
            <w:tcW w:w="329" w:type="pct"/>
            <w:tcBorders>
              <w:left w:val="single" w:color="000000" w:sz="4" w:space="0"/>
              <w:bottom w:val="single" w:color="000000" w:sz="4" w:space="0"/>
              <w:right w:val="single" w:color="000000" w:sz="4" w:space="0"/>
            </w:tcBorders>
            <w:tcMar>
              <w:top w:w="12" w:type="dxa"/>
              <w:left w:w="12" w:type="dxa"/>
              <w:right w:w="12" w:type="dxa"/>
            </w:tcMar>
            <w:vAlign w:val="center"/>
          </w:tcPr>
          <w:p w14:paraId="32D6FBEB">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分值</w:t>
            </w:r>
          </w:p>
        </w:tc>
        <w:tc>
          <w:tcPr>
            <w:tcW w:w="3488" w:type="pct"/>
            <w:tcBorders>
              <w:left w:val="single" w:color="000000" w:sz="4" w:space="0"/>
              <w:bottom w:val="single" w:color="000000" w:sz="4" w:space="0"/>
            </w:tcBorders>
            <w:tcMar>
              <w:top w:w="12" w:type="dxa"/>
              <w:left w:w="12" w:type="dxa"/>
              <w:right w:w="12" w:type="dxa"/>
            </w:tcMar>
            <w:vAlign w:val="center"/>
          </w:tcPr>
          <w:p w14:paraId="78F84868">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评分标准</w:t>
            </w:r>
          </w:p>
        </w:tc>
        <w:tc>
          <w:tcPr>
            <w:tcW w:w="486" w:type="pct"/>
            <w:tcBorders>
              <w:left w:val="single" w:color="000000" w:sz="4" w:space="0"/>
              <w:bottom w:val="single" w:color="000000" w:sz="4" w:space="0"/>
            </w:tcBorders>
          </w:tcPr>
          <w:p w14:paraId="5C0DDA7A">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页码</w:t>
            </w:r>
          </w:p>
        </w:tc>
      </w:tr>
      <w:tr w14:paraId="1A813E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362" w:hRule="atLeast"/>
        </w:trPr>
        <w:tc>
          <w:tcPr>
            <w:tcW w:w="267" w:type="pct"/>
            <w:vMerge w:val="restart"/>
            <w:tcBorders>
              <w:top w:val="single" w:color="000000" w:sz="4" w:space="0"/>
              <w:bottom w:val="nil"/>
              <w:right w:val="single" w:color="000000" w:sz="4" w:space="0"/>
            </w:tcBorders>
            <w:tcMar>
              <w:top w:w="12" w:type="dxa"/>
              <w:left w:w="12" w:type="dxa"/>
              <w:right w:w="12" w:type="dxa"/>
            </w:tcMar>
            <w:vAlign w:val="center"/>
          </w:tcPr>
          <w:p w14:paraId="4209B64C">
            <w:pPr>
              <w:widowControl/>
              <w:jc w:val="center"/>
              <w:textAlignment w:val="center"/>
              <w:rPr>
                <w:rFonts w:ascii="仿宋" w:hAnsi="仿宋" w:eastAsia="仿宋" w:cs="宋体"/>
                <w:bCs/>
                <w:szCs w:val="21"/>
              </w:rPr>
            </w:pPr>
            <w:r>
              <w:rPr>
                <w:rFonts w:hint="eastAsia" w:ascii="仿宋" w:hAnsi="仿宋" w:eastAsia="仿宋" w:cs="宋体"/>
                <w:bCs/>
                <w:kern w:val="0"/>
                <w:szCs w:val="21"/>
              </w:rPr>
              <w:t>技术部分（60分）</w:t>
            </w:r>
          </w:p>
        </w:tc>
        <w:tc>
          <w:tcPr>
            <w:tcW w:w="4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20A9157">
            <w:pPr>
              <w:widowControl/>
              <w:jc w:val="left"/>
              <w:textAlignment w:val="center"/>
              <w:rPr>
                <w:rFonts w:ascii="仿宋" w:hAnsi="仿宋" w:eastAsia="仿宋" w:cs="宋体"/>
                <w:bCs/>
                <w:szCs w:val="21"/>
              </w:rPr>
            </w:pPr>
            <w:r>
              <w:rPr>
                <w:rFonts w:hint="eastAsia" w:ascii="仿宋" w:hAnsi="仿宋" w:eastAsia="仿宋" w:cs="宋体"/>
                <w:bCs/>
                <w:kern w:val="0"/>
                <w:szCs w:val="21"/>
              </w:rPr>
              <w:t>技术应答</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020AA59">
            <w:pPr>
              <w:widowControl/>
              <w:jc w:val="center"/>
              <w:textAlignment w:val="center"/>
              <w:rPr>
                <w:rFonts w:ascii="仿宋" w:hAnsi="仿宋" w:eastAsia="仿宋" w:cs="宋体"/>
                <w:bCs/>
                <w:szCs w:val="21"/>
              </w:rPr>
            </w:pPr>
            <w:r>
              <w:rPr>
                <w:rFonts w:hint="eastAsia" w:ascii="仿宋" w:hAnsi="仿宋" w:eastAsia="仿宋" w:cs="宋体"/>
                <w:bCs/>
                <w:kern w:val="0"/>
                <w:szCs w:val="21"/>
              </w:rPr>
              <w:t>20</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7B99956B">
            <w:pPr>
              <w:widowControl/>
              <w:jc w:val="left"/>
              <w:textAlignment w:val="center"/>
              <w:rPr>
                <w:rFonts w:ascii="仿宋" w:hAnsi="仿宋" w:eastAsia="仿宋" w:cs="宋体"/>
                <w:bCs/>
                <w:szCs w:val="21"/>
              </w:rPr>
            </w:pPr>
            <w:r>
              <w:rPr>
                <w:rFonts w:hint="eastAsia" w:ascii="仿宋" w:hAnsi="仿宋" w:eastAsia="仿宋" w:cs="宋体"/>
                <w:bCs/>
                <w:kern w:val="0"/>
                <w:szCs w:val="21"/>
              </w:rPr>
              <w:t>根据各投标人投标应答的主要的技术参数应答，每项不满足扣1分，如厂家应答满足，但评标委员会评审认定实质不满足的，仍按不满足扣分，扣完为止。</w:t>
            </w:r>
          </w:p>
        </w:tc>
        <w:tc>
          <w:tcPr>
            <w:tcW w:w="486" w:type="pct"/>
            <w:tcBorders>
              <w:top w:val="single" w:color="000000" w:sz="4" w:space="0"/>
              <w:left w:val="single" w:color="000000" w:sz="4" w:space="0"/>
              <w:bottom w:val="single" w:color="000000" w:sz="4" w:space="0"/>
            </w:tcBorders>
          </w:tcPr>
          <w:p w14:paraId="2FBCFBFF">
            <w:pPr>
              <w:widowControl/>
              <w:jc w:val="left"/>
              <w:textAlignment w:val="center"/>
              <w:rPr>
                <w:rFonts w:ascii="仿宋" w:hAnsi="仿宋" w:eastAsia="仿宋" w:cs="宋体"/>
                <w:bCs/>
                <w:kern w:val="0"/>
                <w:szCs w:val="21"/>
              </w:rPr>
            </w:pPr>
          </w:p>
        </w:tc>
      </w:tr>
      <w:tr w14:paraId="159342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70"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52156950">
            <w:pPr>
              <w:jc w:val="center"/>
              <w:rPr>
                <w:rFonts w:ascii="仿宋" w:hAnsi="仿宋" w:eastAsia="仿宋" w:cs="宋体"/>
                <w:bCs/>
                <w:szCs w:val="21"/>
              </w:rPr>
            </w:pPr>
          </w:p>
        </w:tc>
        <w:tc>
          <w:tcPr>
            <w:tcW w:w="429"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AB9E8FB">
            <w:pPr>
              <w:widowControl/>
              <w:jc w:val="center"/>
              <w:textAlignment w:val="center"/>
              <w:rPr>
                <w:rFonts w:ascii="仿宋" w:hAnsi="仿宋" w:eastAsia="仿宋" w:cs="宋体"/>
                <w:bCs/>
                <w:szCs w:val="21"/>
              </w:rPr>
            </w:pPr>
            <w:r>
              <w:rPr>
                <w:rFonts w:hint="eastAsia" w:ascii="仿宋" w:hAnsi="仿宋" w:eastAsia="仿宋" w:cs="宋体"/>
                <w:bCs/>
                <w:kern w:val="0"/>
                <w:szCs w:val="21"/>
              </w:rPr>
              <w:t>实施组织设计方案</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9D1D79">
            <w:pPr>
              <w:widowControl/>
              <w:jc w:val="center"/>
              <w:textAlignment w:val="center"/>
              <w:rPr>
                <w:rFonts w:ascii="仿宋" w:hAnsi="仿宋" w:eastAsia="仿宋" w:cs="宋体"/>
                <w:bCs/>
                <w:szCs w:val="21"/>
              </w:rPr>
            </w:pPr>
            <w:r>
              <w:rPr>
                <w:rFonts w:hint="eastAsia" w:ascii="仿宋" w:hAnsi="仿宋" w:eastAsia="仿宋" w:cs="宋体"/>
                <w:bCs/>
                <w:kern w:val="0"/>
                <w:szCs w:val="21"/>
              </w:rPr>
              <w:t>4</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2E7F52DD">
            <w:pPr>
              <w:widowControl/>
              <w:jc w:val="left"/>
              <w:textAlignment w:val="center"/>
              <w:rPr>
                <w:rFonts w:ascii="仿宋" w:hAnsi="仿宋" w:eastAsia="仿宋" w:cs="宋体"/>
                <w:bCs/>
                <w:szCs w:val="21"/>
              </w:rPr>
            </w:pPr>
            <w:r>
              <w:rPr>
                <w:rFonts w:hint="eastAsia" w:ascii="仿宋" w:hAnsi="仿宋" w:eastAsia="仿宋" w:cs="宋体"/>
                <w:bCs/>
                <w:kern w:val="0"/>
                <w:szCs w:val="21"/>
              </w:rPr>
              <w:t>人员组织计划，项目组成员配备充足合理，项目组成员3人（含）以上，满足得4分，不满足的0分。需提供相关人员近三个月社保缴纳证明材料。</w:t>
            </w:r>
          </w:p>
        </w:tc>
        <w:tc>
          <w:tcPr>
            <w:tcW w:w="486" w:type="pct"/>
            <w:tcBorders>
              <w:top w:val="single" w:color="000000" w:sz="4" w:space="0"/>
              <w:left w:val="single" w:color="000000" w:sz="4" w:space="0"/>
              <w:bottom w:val="single" w:color="000000" w:sz="4" w:space="0"/>
            </w:tcBorders>
          </w:tcPr>
          <w:p w14:paraId="2B71B673">
            <w:pPr>
              <w:widowControl/>
              <w:jc w:val="left"/>
              <w:textAlignment w:val="center"/>
              <w:rPr>
                <w:rFonts w:ascii="仿宋" w:hAnsi="仿宋" w:eastAsia="仿宋" w:cs="宋体"/>
                <w:bCs/>
                <w:kern w:val="0"/>
                <w:szCs w:val="21"/>
              </w:rPr>
            </w:pPr>
          </w:p>
        </w:tc>
      </w:tr>
      <w:tr w14:paraId="119E42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20"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7C27B820">
            <w:pPr>
              <w:jc w:val="center"/>
              <w:rPr>
                <w:rFonts w:ascii="仿宋" w:hAnsi="仿宋" w:eastAsia="仿宋" w:cs="宋体"/>
                <w:bCs/>
                <w:szCs w:val="21"/>
              </w:rPr>
            </w:pPr>
          </w:p>
        </w:tc>
        <w:tc>
          <w:tcPr>
            <w:tcW w:w="42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1334136">
            <w:pPr>
              <w:jc w:val="center"/>
              <w:rPr>
                <w:rFonts w:ascii="仿宋" w:hAnsi="仿宋" w:eastAsia="仿宋" w:cs="宋体"/>
                <w:bCs/>
                <w:szCs w:val="21"/>
              </w:rPr>
            </w:pP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C78639A">
            <w:pPr>
              <w:widowControl/>
              <w:jc w:val="center"/>
              <w:textAlignment w:val="center"/>
              <w:rPr>
                <w:rFonts w:ascii="仿宋" w:hAnsi="仿宋" w:eastAsia="仿宋" w:cs="宋体"/>
                <w:bCs/>
                <w:szCs w:val="21"/>
              </w:rPr>
            </w:pPr>
            <w:r>
              <w:rPr>
                <w:rFonts w:hint="eastAsia" w:ascii="仿宋" w:hAnsi="仿宋" w:eastAsia="仿宋" w:cs="宋体"/>
                <w:bCs/>
                <w:kern w:val="0"/>
                <w:szCs w:val="21"/>
              </w:rPr>
              <w:t>12</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24617F55">
            <w:pPr>
              <w:widowControl/>
              <w:jc w:val="left"/>
              <w:textAlignment w:val="center"/>
              <w:rPr>
                <w:rFonts w:ascii="仿宋" w:hAnsi="仿宋" w:eastAsia="仿宋" w:cs="宋体"/>
                <w:bCs/>
                <w:szCs w:val="21"/>
              </w:rPr>
            </w:pPr>
            <w:r>
              <w:rPr>
                <w:rFonts w:hint="eastAsia" w:ascii="仿宋" w:hAnsi="仿宋" w:eastAsia="仿宋" w:cs="宋体"/>
                <w:bCs/>
                <w:kern w:val="0"/>
                <w:szCs w:val="21"/>
              </w:rPr>
              <w:t>施工组织计划，合理安排选址、协调工作，保证工程度进度及质量，有完善的施工质量保证体系，能及时响应故障处理等工作，提供安全生产措施及安全生产承诺书。优12（含）-10分，良10（含）-7分，一般7（含）-4分，差4（含）分及以下。</w:t>
            </w:r>
          </w:p>
        </w:tc>
        <w:tc>
          <w:tcPr>
            <w:tcW w:w="486" w:type="pct"/>
            <w:tcBorders>
              <w:top w:val="single" w:color="000000" w:sz="4" w:space="0"/>
              <w:left w:val="single" w:color="000000" w:sz="4" w:space="0"/>
              <w:bottom w:val="single" w:color="000000" w:sz="4" w:space="0"/>
            </w:tcBorders>
          </w:tcPr>
          <w:p w14:paraId="71856955">
            <w:pPr>
              <w:widowControl/>
              <w:jc w:val="left"/>
              <w:textAlignment w:val="center"/>
              <w:rPr>
                <w:rFonts w:ascii="仿宋" w:hAnsi="仿宋" w:eastAsia="仿宋" w:cs="宋体"/>
                <w:bCs/>
                <w:kern w:val="0"/>
                <w:szCs w:val="21"/>
              </w:rPr>
            </w:pPr>
          </w:p>
        </w:tc>
      </w:tr>
      <w:tr w14:paraId="02B47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570"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1E893381">
            <w:pPr>
              <w:jc w:val="center"/>
              <w:rPr>
                <w:rFonts w:ascii="仿宋" w:hAnsi="仿宋" w:eastAsia="仿宋" w:cs="宋体"/>
                <w:bCs/>
                <w:szCs w:val="21"/>
              </w:rPr>
            </w:pPr>
          </w:p>
        </w:tc>
        <w:tc>
          <w:tcPr>
            <w:tcW w:w="42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DC5400">
            <w:pPr>
              <w:jc w:val="center"/>
              <w:rPr>
                <w:rFonts w:ascii="仿宋" w:hAnsi="仿宋" w:eastAsia="仿宋" w:cs="宋体"/>
                <w:bCs/>
                <w:szCs w:val="21"/>
              </w:rPr>
            </w:pP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E369C80">
            <w:pPr>
              <w:widowControl/>
              <w:jc w:val="center"/>
              <w:textAlignment w:val="center"/>
              <w:rPr>
                <w:rFonts w:ascii="仿宋" w:hAnsi="仿宋" w:eastAsia="仿宋" w:cs="宋体"/>
                <w:bCs/>
                <w:szCs w:val="21"/>
              </w:rPr>
            </w:pPr>
            <w:r>
              <w:rPr>
                <w:rFonts w:hint="eastAsia" w:ascii="仿宋" w:hAnsi="仿宋" w:eastAsia="仿宋" w:cs="宋体"/>
                <w:bCs/>
                <w:kern w:val="0"/>
                <w:szCs w:val="21"/>
              </w:rPr>
              <w:t>4</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1ECA9353">
            <w:pPr>
              <w:widowControl/>
              <w:jc w:val="left"/>
              <w:textAlignment w:val="center"/>
              <w:rPr>
                <w:rFonts w:ascii="仿宋" w:hAnsi="仿宋" w:eastAsia="仿宋" w:cs="宋体"/>
                <w:bCs/>
                <w:szCs w:val="21"/>
              </w:rPr>
            </w:pPr>
            <w:r>
              <w:rPr>
                <w:rFonts w:hint="eastAsia" w:ascii="仿宋" w:hAnsi="仿宋" w:eastAsia="仿宋" w:cs="宋体"/>
                <w:bCs/>
                <w:kern w:val="0"/>
                <w:szCs w:val="21"/>
              </w:rPr>
              <w:t>验收及培训计划，满足要求得4分，不满足得0分。</w:t>
            </w:r>
          </w:p>
        </w:tc>
        <w:tc>
          <w:tcPr>
            <w:tcW w:w="486" w:type="pct"/>
            <w:tcBorders>
              <w:top w:val="single" w:color="000000" w:sz="4" w:space="0"/>
              <w:left w:val="single" w:color="000000" w:sz="4" w:space="0"/>
              <w:bottom w:val="single" w:color="000000" w:sz="4" w:space="0"/>
            </w:tcBorders>
          </w:tcPr>
          <w:p w14:paraId="79DC413B">
            <w:pPr>
              <w:widowControl/>
              <w:jc w:val="left"/>
              <w:textAlignment w:val="center"/>
              <w:rPr>
                <w:rFonts w:ascii="仿宋" w:hAnsi="仿宋" w:eastAsia="仿宋" w:cs="宋体"/>
                <w:bCs/>
                <w:kern w:val="0"/>
                <w:szCs w:val="21"/>
              </w:rPr>
            </w:pPr>
          </w:p>
        </w:tc>
      </w:tr>
      <w:tr w14:paraId="097FE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05"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44711A61">
            <w:pPr>
              <w:jc w:val="center"/>
              <w:rPr>
                <w:rFonts w:ascii="仿宋" w:hAnsi="仿宋" w:eastAsia="仿宋" w:cs="宋体"/>
                <w:bCs/>
                <w:szCs w:val="21"/>
              </w:rPr>
            </w:pPr>
          </w:p>
        </w:tc>
        <w:tc>
          <w:tcPr>
            <w:tcW w:w="429" w:type="pct"/>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71D0AD83">
            <w:pPr>
              <w:widowControl/>
              <w:jc w:val="left"/>
              <w:textAlignment w:val="center"/>
              <w:rPr>
                <w:rFonts w:ascii="仿宋" w:hAnsi="仿宋" w:eastAsia="仿宋" w:cs="宋体"/>
                <w:bCs/>
                <w:szCs w:val="21"/>
              </w:rPr>
            </w:pPr>
            <w:r>
              <w:rPr>
                <w:rFonts w:hint="eastAsia" w:ascii="仿宋" w:hAnsi="仿宋" w:eastAsia="仿宋" w:cs="宋体"/>
                <w:bCs/>
                <w:kern w:val="0"/>
                <w:szCs w:val="21"/>
              </w:rPr>
              <w:t>设备质量及服务承诺</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592AC3F">
            <w:pPr>
              <w:widowControl/>
              <w:jc w:val="center"/>
              <w:textAlignment w:val="center"/>
              <w:rPr>
                <w:rFonts w:ascii="仿宋" w:hAnsi="仿宋" w:eastAsia="仿宋" w:cs="宋体"/>
                <w:bCs/>
                <w:szCs w:val="21"/>
              </w:rPr>
            </w:pPr>
            <w:r>
              <w:rPr>
                <w:rFonts w:hint="eastAsia" w:ascii="仿宋" w:hAnsi="仿宋" w:eastAsia="仿宋" w:cs="宋体"/>
                <w:bCs/>
                <w:kern w:val="0"/>
                <w:szCs w:val="21"/>
              </w:rPr>
              <w:t>10</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5E55969F">
            <w:pPr>
              <w:widowControl/>
              <w:jc w:val="left"/>
              <w:textAlignment w:val="center"/>
              <w:rPr>
                <w:rFonts w:ascii="仿宋" w:hAnsi="仿宋" w:eastAsia="仿宋" w:cs="宋体"/>
                <w:bCs/>
                <w:szCs w:val="21"/>
              </w:rPr>
            </w:pPr>
            <w:r>
              <w:rPr>
                <w:rFonts w:hint="eastAsia" w:ascii="仿宋" w:hAnsi="仿宋" w:eastAsia="仿宋" w:cs="宋体"/>
                <w:bCs/>
                <w:kern w:val="0"/>
                <w:szCs w:val="21"/>
              </w:rPr>
              <w:t>产品保修期：在规定保修期（12个月）的基础上，每承诺多1个月加2分，满分为10分。</w:t>
            </w:r>
          </w:p>
        </w:tc>
        <w:tc>
          <w:tcPr>
            <w:tcW w:w="486" w:type="pct"/>
            <w:tcBorders>
              <w:top w:val="single" w:color="000000" w:sz="4" w:space="0"/>
              <w:left w:val="single" w:color="000000" w:sz="4" w:space="0"/>
              <w:bottom w:val="single" w:color="000000" w:sz="4" w:space="0"/>
            </w:tcBorders>
          </w:tcPr>
          <w:p w14:paraId="6EB83238">
            <w:pPr>
              <w:widowControl/>
              <w:jc w:val="left"/>
              <w:textAlignment w:val="center"/>
              <w:rPr>
                <w:rFonts w:ascii="仿宋" w:hAnsi="仿宋" w:eastAsia="仿宋" w:cs="宋体"/>
                <w:bCs/>
                <w:kern w:val="0"/>
                <w:szCs w:val="21"/>
              </w:rPr>
            </w:pPr>
          </w:p>
        </w:tc>
      </w:tr>
      <w:tr w14:paraId="76899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69"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5D697A47">
            <w:pPr>
              <w:jc w:val="center"/>
              <w:rPr>
                <w:rFonts w:ascii="仿宋" w:hAnsi="仿宋" w:eastAsia="仿宋" w:cs="宋体"/>
                <w:bCs/>
                <w:szCs w:val="21"/>
              </w:rPr>
            </w:pPr>
          </w:p>
        </w:tc>
        <w:tc>
          <w:tcPr>
            <w:tcW w:w="42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19050A">
            <w:pPr>
              <w:jc w:val="left"/>
              <w:rPr>
                <w:rFonts w:ascii="仿宋" w:hAnsi="仿宋" w:eastAsia="仿宋" w:cs="宋体"/>
                <w:bCs/>
                <w:szCs w:val="21"/>
              </w:rPr>
            </w:pP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68C34BC">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465B2665">
            <w:pPr>
              <w:widowControl/>
              <w:jc w:val="left"/>
              <w:textAlignment w:val="center"/>
              <w:rPr>
                <w:rFonts w:ascii="仿宋" w:hAnsi="仿宋" w:eastAsia="仿宋" w:cs="宋体"/>
                <w:bCs/>
                <w:szCs w:val="21"/>
              </w:rPr>
            </w:pPr>
            <w:r>
              <w:rPr>
                <w:rStyle w:val="116"/>
                <w:rFonts w:hint="default" w:ascii="仿宋" w:hAnsi="仿宋" w:eastAsia="仿宋"/>
                <w:bCs/>
                <w:sz w:val="21"/>
                <w:szCs w:val="21"/>
              </w:rPr>
              <w:t>售后服务方案及响应时间：</w:t>
            </w:r>
            <w:r>
              <w:rPr>
                <w:rStyle w:val="116"/>
                <w:rFonts w:hint="default" w:ascii="仿宋" w:hAnsi="仿宋" w:eastAsia="仿宋"/>
                <w:bCs/>
                <w:sz w:val="21"/>
                <w:szCs w:val="21"/>
              </w:rPr>
              <w:br w:type="textWrapping"/>
            </w:r>
            <w:r>
              <w:rPr>
                <w:rStyle w:val="116"/>
                <w:rFonts w:hint="default" w:ascii="仿宋" w:hAnsi="仿宋" w:eastAsia="仿宋"/>
                <w:bCs/>
                <w:sz w:val="21"/>
                <w:szCs w:val="21"/>
              </w:rPr>
              <w:t>根据应答情况比较得分，优</w:t>
            </w:r>
            <w:r>
              <w:rPr>
                <w:rFonts w:hint="eastAsia" w:ascii="仿宋" w:hAnsi="仿宋" w:eastAsia="仿宋" w:cs="宋体"/>
                <w:bCs/>
                <w:kern w:val="0"/>
                <w:szCs w:val="21"/>
              </w:rPr>
              <w:t>5</w:t>
            </w:r>
            <w:r>
              <w:rPr>
                <w:rStyle w:val="116"/>
                <w:rFonts w:hint="default" w:ascii="仿宋" w:hAnsi="仿宋" w:eastAsia="仿宋"/>
                <w:bCs/>
                <w:sz w:val="21"/>
                <w:szCs w:val="21"/>
              </w:rPr>
              <w:t>（含）</w:t>
            </w:r>
            <w:r>
              <w:rPr>
                <w:rFonts w:hint="eastAsia" w:ascii="仿宋" w:hAnsi="仿宋" w:eastAsia="仿宋" w:cs="宋体"/>
                <w:bCs/>
                <w:kern w:val="0"/>
                <w:szCs w:val="21"/>
              </w:rPr>
              <w:t>-4</w:t>
            </w:r>
            <w:r>
              <w:rPr>
                <w:rStyle w:val="116"/>
                <w:rFonts w:hint="default" w:ascii="仿宋" w:hAnsi="仿宋" w:eastAsia="仿宋"/>
                <w:bCs/>
                <w:sz w:val="21"/>
                <w:szCs w:val="21"/>
              </w:rPr>
              <w:t>分，良</w:t>
            </w:r>
            <w:r>
              <w:rPr>
                <w:rFonts w:hint="eastAsia" w:ascii="仿宋" w:hAnsi="仿宋" w:eastAsia="仿宋" w:cs="宋体"/>
                <w:bCs/>
                <w:kern w:val="0"/>
                <w:szCs w:val="21"/>
              </w:rPr>
              <w:t>4</w:t>
            </w:r>
            <w:r>
              <w:rPr>
                <w:rStyle w:val="116"/>
                <w:rFonts w:hint="default" w:ascii="仿宋" w:hAnsi="仿宋" w:eastAsia="仿宋"/>
                <w:bCs/>
                <w:sz w:val="21"/>
                <w:szCs w:val="21"/>
              </w:rPr>
              <w:t>（含）</w:t>
            </w:r>
            <w:r>
              <w:rPr>
                <w:rFonts w:hint="eastAsia" w:ascii="仿宋" w:hAnsi="仿宋" w:eastAsia="仿宋" w:cs="宋体"/>
                <w:bCs/>
                <w:kern w:val="0"/>
                <w:szCs w:val="21"/>
              </w:rPr>
              <w:t>-3</w:t>
            </w:r>
            <w:r>
              <w:rPr>
                <w:rStyle w:val="116"/>
                <w:rFonts w:hint="default" w:ascii="仿宋" w:hAnsi="仿宋" w:eastAsia="仿宋"/>
                <w:bCs/>
                <w:sz w:val="21"/>
                <w:szCs w:val="21"/>
              </w:rPr>
              <w:t>分，一般</w:t>
            </w:r>
            <w:r>
              <w:rPr>
                <w:rFonts w:hint="eastAsia" w:ascii="仿宋" w:hAnsi="仿宋" w:eastAsia="仿宋" w:cs="宋体"/>
                <w:bCs/>
                <w:kern w:val="0"/>
                <w:szCs w:val="21"/>
              </w:rPr>
              <w:t>3</w:t>
            </w:r>
            <w:r>
              <w:rPr>
                <w:rStyle w:val="116"/>
                <w:rFonts w:hint="default" w:ascii="仿宋" w:hAnsi="仿宋" w:eastAsia="仿宋"/>
                <w:bCs/>
                <w:sz w:val="21"/>
                <w:szCs w:val="21"/>
              </w:rPr>
              <w:t>（含）</w:t>
            </w:r>
            <w:r>
              <w:rPr>
                <w:rFonts w:hint="eastAsia" w:ascii="仿宋" w:hAnsi="仿宋" w:eastAsia="仿宋" w:cs="宋体"/>
                <w:bCs/>
                <w:kern w:val="0"/>
                <w:szCs w:val="21"/>
              </w:rPr>
              <w:t>-2</w:t>
            </w:r>
            <w:r>
              <w:rPr>
                <w:rStyle w:val="116"/>
                <w:rFonts w:hint="default" w:ascii="仿宋" w:hAnsi="仿宋" w:eastAsia="仿宋"/>
                <w:bCs/>
                <w:sz w:val="21"/>
                <w:szCs w:val="21"/>
              </w:rPr>
              <w:t>分，差</w:t>
            </w:r>
            <w:r>
              <w:rPr>
                <w:rFonts w:hint="eastAsia" w:ascii="仿宋" w:hAnsi="仿宋" w:eastAsia="仿宋" w:cs="宋体"/>
                <w:bCs/>
                <w:kern w:val="0"/>
                <w:szCs w:val="21"/>
              </w:rPr>
              <w:t>2</w:t>
            </w:r>
            <w:r>
              <w:rPr>
                <w:rStyle w:val="116"/>
                <w:rFonts w:hint="default" w:ascii="仿宋" w:hAnsi="仿宋" w:eastAsia="仿宋"/>
                <w:bCs/>
                <w:sz w:val="21"/>
                <w:szCs w:val="21"/>
              </w:rPr>
              <w:t>（含）分及以下。</w:t>
            </w:r>
          </w:p>
        </w:tc>
        <w:tc>
          <w:tcPr>
            <w:tcW w:w="486" w:type="pct"/>
            <w:tcBorders>
              <w:top w:val="single" w:color="000000" w:sz="4" w:space="0"/>
              <w:left w:val="single" w:color="000000" w:sz="4" w:space="0"/>
              <w:bottom w:val="single" w:color="000000" w:sz="4" w:space="0"/>
            </w:tcBorders>
          </w:tcPr>
          <w:p w14:paraId="3CBCA7D6">
            <w:pPr>
              <w:widowControl/>
              <w:jc w:val="left"/>
              <w:textAlignment w:val="center"/>
              <w:rPr>
                <w:rStyle w:val="116"/>
                <w:rFonts w:hint="default" w:ascii="仿宋" w:hAnsi="仿宋" w:eastAsia="仿宋"/>
                <w:bCs/>
                <w:sz w:val="21"/>
                <w:szCs w:val="21"/>
              </w:rPr>
            </w:pPr>
          </w:p>
        </w:tc>
      </w:tr>
      <w:tr w14:paraId="527CA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267" w:type="pct"/>
            <w:vMerge w:val="continue"/>
            <w:tcBorders>
              <w:top w:val="single" w:color="000000" w:sz="4" w:space="0"/>
              <w:bottom w:val="nil"/>
              <w:right w:val="single" w:color="000000" w:sz="4" w:space="0"/>
            </w:tcBorders>
            <w:tcMar>
              <w:top w:w="12" w:type="dxa"/>
              <w:left w:w="12" w:type="dxa"/>
              <w:right w:w="12" w:type="dxa"/>
            </w:tcMar>
            <w:vAlign w:val="center"/>
          </w:tcPr>
          <w:p w14:paraId="7F4FFF87">
            <w:pPr>
              <w:jc w:val="center"/>
              <w:rPr>
                <w:rFonts w:ascii="仿宋" w:hAnsi="仿宋" w:eastAsia="仿宋" w:cs="宋体"/>
                <w:bCs/>
                <w:szCs w:val="21"/>
              </w:rPr>
            </w:pPr>
          </w:p>
        </w:tc>
        <w:tc>
          <w:tcPr>
            <w:tcW w:w="429" w:type="pct"/>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60F8A9E1">
            <w:pPr>
              <w:jc w:val="left"/>
              <w:rPr>
                <w:rFonts w:ascii="仿宋" w:hAnsi="仿宋" w:eastAsia="仿宋" w:cs="宋体"/>
                <w:bCs/>
                <w:szCs w:val="21"/>
              </w:rPr>
            </w:pP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35B9F64C">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5C8A214D">
            <w:pPr>
              <w:widowControl/>
              <w:jc w:val="left"/>
              <w:textAlignment w:val="center"/>
              <w:rPr>
                <w:rFonts w:ascii="仿宋" w:hAnsi="仿宋" w:eastAsia="仿宋" w:cs="宋体"/>
                <w:bCs/>
                <w:szCs w:val="21"/>
              </w:rPr>
            </w:pPr>
            <w:r>
              <w:rPr>
                <w:rFonts w:hint="eastAsia" w:ascii="仿宋" w:hAnsi="仿宋" w:eastAsia="仿宋" w:cs="宋体"/>
                <w:bCs/>
                <w:kern w:val="0"/>
                <w:szCs w:val="21"/>
              </w:rPr>
              <w:t>质量管控措施：根据应答情况比较得分，</w:t>
            </w:r>
            <w:r>
              <w:rPr>
                <w:rStyle w:val="116"/>
                <w:rFonts w:hint="default" w:ascii="仿宋" w:hAnsi="仿宋" w:eastAsia="仿宋"/>
                <w:bCs/>
                <w:sz w:val="21"/>
                <w:szCs w:val="21"/>
              </w:rPr>
              <w:t>优</w:t>
            </w:r>
            <w:r>
              <w:rPr>
                <w:rFonts w:hint="eastAsia" w:ascii="仿宋" w:hAnsi="仿宋" w:eastAsia="仿宋" w:cs="宋体"/>
                <w:bCs/>
                <w:kern w:val="0"/>
                <w:szCs w:val="21"/>
              </w:rPr>
              <w:t>5</w:t>
            </w:r>
            <w:r>
              <w:rPr>
                <w:rStyle w:val="116"/>
                <w:rFonts w:hint="default" w:ascii="仿宋" w:hAnsi="仿宋" w:eastAsia="仿宋"/>
                <w:bCs/>
                <w:sz w:val="21"/>
                <w:szCs w:val="21"/>
              </w:rPr>
              <w:t>（含）</w:t>
            </w:r>
            <w:r>
              <w:rPr>
                <w:rFonts w:hint="eastAsia" w:ascii="仿宋" w:hAnsi="仿宋" w:eastAsia="仿宋" w:cs="宋体"/>
                <w:bCs/>
                <w:kern w:val="0"/>
                <w:szCs w:val="21"/>
              </w:rPr>
              <w:t>-4</w:t>
            </w:r>
            <w:r>
              <w:rPr>
                <w:rStyle w:val="116"/>
                <w:rFonts w:hint="default" w:ascii="仿宋" w:hAnsi="仿宋" w:eastAsia="仿宋"/>
                <w:bCs/>
                <w:sz w:val="21"/>
                <w:szCs w:val="21"/>
              </w:rPr>
              <w:t>分，良</w:t>
            </w:r>
            <w:r>
              <w:rPr>
                <w:rFonts w:hint="eastAsia" w:ascii="仿宋" w:hAnsi="仿宋" w:eastAsia="仿宋" w:cs="宋体"/>
                <w:bCs/>
                <w:kern w:val="0"/>
                <w:szCs w:val="21"/>
              </w:rPr>
              <w:t>4</w:t>
            </w:r>
            <w:r>
              <w:rPr>
                <w:rStyle w:val="116"/>
                <w:rFonts w:hint="default" w:ascii="仿宋" w:hAnsi="仿宋" w:eastAsia="仿宋"/>
                <w:bCs/>
                <w:sz w:val="21"/>
                <w:szCs w:val="21"/>
              </w:rPr>
              <w:t>（含）</w:t>
            </w:r>
            <w:r>
              <w:rPr>
                <w:rFonts w:hint="eastAsia" w:ascii="仿宋" w:hAnsi="仿宋" w:eastAsia="仿宋" w:cs="宋体"/>
                <w:bCs/>
                <w:kern w:val="0"/>
                <w:szCs w:val="21"/>
              </w:rPr>
              <w:t>-3</w:t>
            </w:r>
            <w:r>
              <w:rPr>
                <w:rStyle w:val="116"/>
                <w:rFonts w:hint="default" w:ascii="仿宋" w:hAnsi="仿宋" w:eastAsia="仿宋"/>
                <w:bCs/>
                <w:sz w:val="21"/>
                <w:szCs w:val="21"/>
              </w:rPr>
              <w:t>分，一般</w:t>
            </w:r>
            <w:r>
              <w:rPr>
                <w:rFonts w:hint="eastAsia" w:ascii="仿宋" w:hAnsi="仿宋" w:eastAsia="仿宋" w:cs="宋体"/>
                <w:bCs/>
                <w:kern w:val="0"/>
                <w:szCs w:val="21"/>
              </w:rPr>
              <w:t>3</w:t>
            </w:r>
            <w:r>
              <w:rPr>
                <w:rStyle w:val="116"/>
                <w:rFonts w:hint="default" w:ascii="仿宋" w:hAnsi="仿宋" w:eastAsia="仿宋"/>
                <w:bCs/>
                <w:sz w:val="21"/>
                <w:szCs w:val="21"/>
              </w:rPr>
              <w:t>（含）</w:t>
            </w:r>
            <w:r>
              <w:rPr>
                <w:rFonts w:hint="eastAsia" w:ascii="仿宋" w:hAnsi="仿宋" w:eastAsia="仿宋" w:cs="宋体"/>
                <w:bCs/>
                <w:kern w:val="0"/>
                <w:szCs w:val="21"/>
              </w:rPr>
              <w:t>-2</w:t>
            </w:r>
            <w:r>
              <w:rPr>
                <w:rStyle w:val="116"/>
                <w:rFonts w:hint="default" w:ascii="仿宋" w:hAnsi="仿宋" w:eastAsia="仿宋"/>
                <w:bCs/>
                <w:sz w:val="21"/>
                <w:szCs w:val="21"/>
              </w:rPr>
              <w:t>分，差</w:t>
            </w:r>
            <w:r>
              <w:rPr>
                <w:rFonts w:hint="eastAsia" w:ascii="仿宋" w:hAnsi="仿宋" w:eastAsia="仿宋" w:cs="宋体"/>
                <w:bCs/>
                <w:kern w:val="0"/>
                <w:szCs w:val="21"/>
              </w:rPr>
              <w:t>2</w:t>
            </w:r>
            <w:r>
              <w:rPr>
                <w:rStyle w:val="116"/>
                <w:rFonts w:hint="default" w:ascii="仿宋" w:hAnsi="仿宋" w:eastAsia="仿宋"/>
                <w:bCs/>
                <w:sz w:val="21"/>
                <w:szCs w:val="21"/>
              </w:rPr>
              <w:t>（含）分及以下。</w:t>
            </w:r>
          </w:p>
        </w:tc>
        <w:tc>
          <w:tcPr>
            <w:tcW w:w="486" w:type="pct"/>
            <w:tcBorders>
              <w:top w:val="single" w:color="000000" w:sz="4" w:space="0"/>
              <w:left w:val="single" w:color="000000" w:sz="4" w:space="0"/>
              <w:bottom w:val="single" w:color="000000" w:sz="4" w:space="0"/>
            </w:tcBorders>
          </w:tcPr>
          <w:p w14:paraId="16E6FB2D">
            <w:pPr>
              <w:widowControl/>
              <w:jc w:val="left"/>
              <w:textAlignment w:val="center"/>
              <w:rPr>
                <w:rFonts w:ascii="仿宋" w:hAnsi="仿宋" w:eastAsia="仿宋" w:cs="宋体"/>
                <w:bCs/>
                <w:kern w:val="0"/>
                <w:szCs w:val="21"/>
              </w:rPr>
            </w:pPr>
          </w:p>
        </w:tc>
      </w:tr>
      <w:tr w14:paraId="6BAE0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267" w:type="pct"/>
            <w:vMerge w:val="restart"/>
            <w:tcBorders>
              <w:top w:val="single" w:color="000000" w:sz="4" w:space="0"/>
              <w:bottom w:val="single" w:color="000000" w:sz="4" w:space="0"/>
              <w:right w:val="single" w:color="000000" w:sz="4" w:space="0"/>
            </w:tcBorders>
            <w:tcMar>
              <w:top w:w="12" w:type="dxa"/>
              <w:left w:w="12" w:type="dxa"/>
              <w:right w:w="12" w:type="dxa"/>
            </w:tcMar>
            <w:vAlign w:val="center"/>
          </w:tcPr>
          <w:p w14:paraId="6D19B195">
            <w:pPr>
              <w:widowControl/>
              <w:jc w:val="center"/>
              <w:textAlignment w:val="center"/>
              <w:rPr>
                <w:rFonts w:ascii="仿宋" w:hAnsi="仿宋" w:eastAsia="仿宋" w:cs="宋体"/>
                <w:bCs/>
                <w:szCs w:val="21"/>
              </w:rPr>
            </w:pPr>
            <w:r>
              <w:rPr>
                <w:rFonts w:hint="eastAsia" w:ascii="仿宋" w:hAnsi="仿宋" w:eastAsia="仿宋" w:cs="宋体"/>
                <w:bCs/>
                <w:kern w:val="0"/>
                <w:szCs w:val="21"/>
              </w:rPr>
              <w:t>综合评估（40分）</w:t>
            </w:r>
          </w:p>
        </w:tc>
        <w:tc>
          <w:tcPr>
            <w:tcW w:w="4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E9332F2">
            <w:pPr>
              <w:widowControl/>
              <w:textAlignment w:val="center"/>
              <w:rPr>
                <w:rFonts w:ascii="仿宋" w:hAnsi="仿宋" w:eastAsia="仿宋" w:cs="宋体"/>
                <w:bCs/>
                <w:szCs w:val="21"/>
              </w:rPr>
            </w:pPr>
            <w:r>
              <w:rPr>
                <w:rFonts w:hint="eastAsia" w:ascii="仿宋" w:hAnsi="仿宋" w:eastAsia="仿宋" w:cs="宋体"/>
                <w:bCs/>
                <w:kern w:val="0"/>
                <w:szCs w:val="21"/>
              </w:rPr>
              <w:t>企业认证及资质</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19345D6E">
            <w:pPr>
              <w:widowControl/>
              <w:jc w:val="center"/>
              <w:textAlignment w:val="center"/>
              <w:rPr>
                <w:rFonts w:ascii="仿宋" w:hAnsi="仿宋" w:eastAsia="仿宋" w:cs="宋体"/>
                <w:bCs/>
                <w:szCs w:val="21"/>
              </w:rPr>
            </w:pPr>
            <w:r>
              <w:rPr>
                <w:rFonts w:hint="eastAsia" w:ascii="仿宋" w:hAnsi="仿宋" w:eastAsia="仿宋" w:cs="宋体"/>
                <w:kern w:val="0"/>
                <w:szCs w:val="21"/>
              </w:rPr>
              <w:t>10</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129AE57F">
            <w:pPr>
              <w:widowControl/>
              <w:jc w:val="left"/>
              <w:textAlignment w:val="center"/>
              <w:rPr>
                <w:rFonts w:ascii="仿宋" w:hAnsi="仿宋" w:eastAsia="仿宋" w:cs="宋体"/>
                <w:bCs/>
                <w:szCs w:val="21"/>
              </w:rPr>
            </w:pPr>
            <w:r>
              <w:rPr>
                <w:rFonts w:hint="eastAsia" w:ascii="仿宋" w:hAnsi="仿宋" w:eastAsia="仿宋" w:cs="宋体"/>
                <w:bCs/>
                <w:kern w:val="0"/>
                <w:szCs w:val="21"/>
              </w:rPr>
              <w:t>具备质量管理体系认证、环境管理体系认证、职业健康安全管理体系认证、信息安全管理体系认证、信息技术服务管理体系认证等证书，提供证书复印件或扫描件，每有提供一项得2分，满分10</w:t>
            </w:r>
            <w:r>
              <w:rPr>
                <w:rFonts w:hint="eastAsia" w:ascii="仿宋" w:hAnsi="仿宋" w:eastAsia="仿宋" w:cs="宋体"/>
                <w:kern w:val="0"/>
                <w:szCs w:val="21"/>
              </w:rPr>
              <w:t>分。</w:t>
            </w:r>
          </w:p>
        </w:tc>
        <w:tc>
          <w:tcPr>
            <w:tcW w:w="486" w:type="pct"/>
            <w:tcBorders>
              <w:top w:val="single" w:color="000000" w:sz="4" w:space="0"/>
              <w:left w:val="single" w:color="000000" w:sz="4" w:space="0"/>
              <w:bottom w:val="single" w:color="000000" w:sz="4" w:space="0"/>
            </w:tcBorders>
          </w:tcPr>
          <w:p w14:paraId="5908B5DA">
            <w:pPr>
              <w:widowControl/>
              <w:jc w:val="left"/>
              <w:textAlignment w:val="center"/>
              <w:rPr>
                <w:rFonts w:ascii="仿宋" w:hAnsi="仿宋" w:eastAsia="仿宋" w:cs="宋体"/>
                <w:bCs/>
                <w:kern w:val="0"/>
                <w:szCs w:val="21"/>
              </w:rPr>
            </w:pPr>
          </w:p>
        </w:tc>
      </w:tr>
      <w:tr w14:paraId="1C393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267"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047DB27C">
            <w:pPr>
              <w:jc w:val="center"/>
              <w:rPr>
                <w:rFonts w:ascii="仿宋" w:hAnsi="仿宋" w:eastAsia="仿宋" w:cs="宋体"/>
                <w:bCs/>
                <w:szCs w:val="21"/>
              </w:rPr>
            </w:pPr>
          </w:p>
        </w:tc>
        <w:tc>
          <w:tcPr>
            <w:tcW w:w="4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78CE3EE">
            <w:pPr>
              <w:widowControl/>
              <w:jc w:val="left"/>
              <w:textAlignment w:val="center"/>
              <w:rPr>
                <w:rFonts w:ascii="仿宋" w:hAnsi="仿宋" w:eastAsia="仿宋" w:cs="宋体"/>
                <w:bCs/>
                <w:szCs w:val="21"/>
              </w:rPr>
            </w:pPr>
            <w:r>
              <w:rPr>
                <w:rFonts w:hint="eastAsia" w:ascii="仿宋" w:hAnsi="仿宋" w:eastAsia="仿宋" w:cs="宋体"/>
                <w:bCs/>
                <w:kern w:val="0"/>
                <w:szCs w:val="21"/>
              </w:rPr>
              <w:t>类似项目业绩</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20B99C1F">
            <w:pPr>
              <w:widowControl/>
              <w:jc w:val="center"/>
              <w:textAlignment w:val="center"/>
              <w:rPr>
                <w:rFonts w:ascii="仿宋" w:hAnsi="仿宋" w:eastAsia="仿宋" w:cs="宋体"/>
                <w:bCs/>
                <w:szCs w:val="21"/>
              </w:rPr>
            </w:pPr>
            <w:r>
              <w:rPr>
                <w:rFonts w:hint="eastAsia" w:ascii="仿宋" w:hAnsi="仿宋" w:eastAsia="仿宋" w:cs="宋体"/>
                <w:bCs/>
                <w:kern w:val="0"/>
                <w:szCs w:val="21"/>
              </w:rPr>
              <w:t>20</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5D2A8ED1">
            <w:pPr>
              <w:widowControl/>
              <w:jc w:val="left"/>
              <w:textAlignment w:val="center"/>
              <w:rPr>
                <w:rFonts w:hint="eastAsia" w:ascii="仿宋" w:hAnsi="仿宋" w:eastAsia="仿宋" w:cs="宋体"/>
                <w:kern w:val="0"/>
                <w:szCs w:val="21"/>
              </w:rPr>
            </w:pPr>
            <w:r>
              <w:rPr>
                <w:rFonts w:hint="eastAsia" w:ascii="仿宋" w:hAnsi="仿宋" w:eastAsia="仿宋" w:cs="宋体"/>
                <w:kern w:val="0"/>
                <w:szCs w:val="21"/>
                <w:lang w:val="en-US" w:eastAsia="zh-CN"/>
              </w:rPr>
              <w:t>提供2023年1月1日至本公告发布之日前一日止的设备购销类业绩”，按照下述规则计分：每提供一份符合要求的业绩合同得10分，最高得 20分。</w:t>
            </w:r>
          </w:p>
          <w:p w14:paraId="271A66FF">
            <w:pPr>
              <w:widowControl/>
              <w:jc w:val="left"/>
              <w:textAlignment w:val="center"/>
              <w:rPr>
                <w:rFonts w:ascii="仿宋" w:hAnsi="仿宋" w:eastAsia="仿宋" w:cs="宋体"/>
                <w:kern w:val="0"/>
                <w:szCs w:val="21"/>
              </w:rPr>
            </w:pPr>
            <w:r>
              <w:rPr>
                <w:rFonts w:hint="eastAsia" w:ascii="仿宋" w:hAnsi="仿宋" w:eastAsia="仿宋" w:cs="宋体"/>
                <w:kern w:val="0"/>
                <w:szCs w:val="21"/>
              </w:rPr>
              <w:t>注：</w:t>
            </w:r>
          </w:p>
          <w:p w14:paraId="34B0A560">
            <w:pPr>
              <w:widowControl/>
              <w:jc w:val="left"/>
              <w:textAlignment w:val="center"/>
              <w:rPr>
                <w:rFonts w:ascii="仿宋" w:hAnsi="仿宋" w:eastAsia="仿宋" w:cs="宋体"/>
                <w:kern w:val="0"/>
                <w:szCs w:val="21"/>
              </w:rPr>
            </w:pPr>
            <w:r>
              <w:rPr>
                <w:rFonts w:hint="eastAsia" w:ascii="仿宋" w:hAnsi="仿宋" w:eastAsia="仿宋" w:cs="宋体"/>
                <w:kern w:val="0"/>
                <w:szCs w:val="21"/>
              </w:rPr>
              <w:t>提供框架合同业绩的证明材料的：应答人须提供框架合同扫描件；需同时提供对应的订单或发票扫描件，框架执行金额和时间以订单或发票为准，如同时提供订单和发票，以订单为准。框架合同必须涵盖以下页面：合同封面、合同服务内容、合同金额及合同大签页。</w:t>
            </w:r>
          </w:p>
          <w:p w14:paraId="3DDA2628">
            <w:pPr>
              <w:widowControl/>
              <w:jc w:val="left"/>
              <w:textAlignment w:val="center"/>
              <w:rPr>
                <w:rFonts w:ascii="仿宋" w:hAnsi="仿宋" w:eastAsia="仿宋" w:cs="宋体"/>
                <w:bCs/>
                <w:szCs w:val="21"/>
              </w:rPr>
            </w:pPr>
            <w:r>
              <w:rPr>
                <w:rFonts w:hint="eastAsia" w:ascii="仿宋" w:hAnsi="仿宋" w:eastAsia="仿宋" w:cs="宋体"/>
                <w:kern w:val="0"/>
                <w:szCs w:val="21"/>
              </w:rPr>
              <w:t>提供单项合同业绩证明材料的：应答人须提供单项合同扫描件。单项合同必须涵盖以下页面：合同封面、合同服务内容、合同金额及合同大签页。</w:t>
            </w:r>
          </w:p>
        </w:tc>
        <w:tc>
          <w:tcPr>
            <w:tcW w:w="486" w:type="pct"/>
            <w:tcBorders>
              <w:top w:val="single" w:color="000000" w:sz="4" w:space="0"/>
              <w:left w:val="single" w:color="000000" w:sz="4" w:space="0"/>
              <w:bottom w:val="single" w:color="000000" w:sz="4" w:space="0"/>
            </w:tcBorders>
          </w:tcPr>
          <w:p w14:paraId="742331D2">
            <w:pPr>
              <w:widowControl/>
              <w:jc w:val="left"/>
              <w:textAlignment w:val="center"/>
              <w:rPr>
                <w:rFonts w:ascii="仿宋" w:hAnsi="仿宋" w:eastAsia="仿宋" w:cs="宋体"/>
                <w:kern w:val="0"/>
                <w:szCs w:val="21"/>
              </w:rPr>
            </w:pPr>
          </w:p>
        </w:tc>
      </w:tr>
      <w:tr w14:paraId="5FA6F4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435" w:hRule="atLeast"/>
        </w:trPr>
        <w:tc>
          <w:tcPr>
            <w:tcW w:w="267"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22B8B582">
            <w:pPr>
              <w:jc w:val="center"/>
              <w:rPr>
                <w:rFonts w:ascii="仿宋" w:hAnsi="仿宋" w:eastAsia="仿宋" w:cs="宋体"/>
                <w:bCs/>
                <w:szCs w:val="21"/>
              </w:rPr>
            </w:pPr>
          </w:p>
        </w:tc>
        <w:tc>
          <w:tcPr>
            <w:tcW w:w="4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549EAFC9">
            <w:pPr>
              <w:widowControl/>
              <w:jc w:val="left"/>
              <w:textAlignment w:val="center"/>
              <w:rPr>
                <w:rFonts w:ascii="仿宋" w:hAnsi="仿宋" w:eastAsia="仿宋" w:cs="宋体"/>
                <w:bCs/>
                <w:kern w:val="0"/>
                <w:szCs w:val="21"/>
              </w:rPr>
            </w:pPr>
            <w:r>
              <w:rPr>
                <w:rFonts w:hint="eastAsia" w:ascii="仿宋" w:hAnsi="仿宋" w:eastAsia="仿宋" w:cs="宋体"/>
                <w:bCs/>
                <w:kern w:val="0"/>
                <w:szCs w:val="21"/>
              </w:rPr>
              <w:t>供货能力</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0970BD25">
            <w:pPr>
              <w:widowControl/>
              <w:jc w:val="center"/>
              <w:textAlignment w:val="center"/>
              <w:rPr>
                <w:rFonts w:ascii="仿宋" w:hAnsi="仿宋" w:eastAsia="仿宋" w:cs="宋体"/>
                <w:bCs/>
                <w:kern w:val="0"/>
                <w:szCs w:val="21"/>
              </w:rPr>
            </w:pPr>
            <w:r>
              <w:rPr>
                <w:rFonts w:hint="eastAsia" w:ascii="仿宋" w:hAnsi="仿宋" w:eastAsia="仿宋" w:cs="宋体"/>
                <w:bCs/>
                <w:kern w:val="0"/>
                <w:szCs w:val="21"/>
              </w:rPr>
              <w:t>5</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5C9A33A5">
            <w:pPr>
              <w:widowControl/>
              <w:jc w:val="left"/>
              <w:textAlignment w:val="center"/>
              <w:rPr>
                <w:rFonts w:ascii="仿宋" w:hAnsi="仿宋" w:eastAsia="仿宋" w:cs="宋体"/>
                <w:kern w:val="0"/>
                <w:szCs w:val="21"/>
              </w:rPr>
            </w:pPr>
            <w:r>
              <w:rPr>
                <w:rFonts w:hint="eastAsia" w:ascii="仿宋" w:hAnsi="仿宋" w:eastAsia="仿宋" w:cs="宋体"/>
                <w:kern w:val="0"/>
                <w:szCs w:val="21"/>
              </w:rPr>
              <w:t>满足招标文件要求得2分（不满足则本项不得分），比招标文件要求每高10%加1分，本项满分5分。</w:t>
            </w:r>
          </w:p>
        </w:tc>
        <w:tc>
          <w:tcPr>
            <w:tcW w:w="486" w:type="pct"/>
            <w:tcBorders>
              <w:top w:val="single" w:color="000000" w:sz="4" w:space="0"/>
              <w:left w:val="single" w:color="000000" w:sz="4" w:space="0"/>
              <w:bottom w:val="single" w:color="000000" w:sz="4" w:space="0"/>
            </w:tcBorders>
          </w:tcPr>
          <w:p w14:paraId="06DD16CA">
            <w:pPr>
              <w:widowControl/>
              <w:jc w:val="left"/>
              <w:textAlignment w:val="center"/>
              <w:rPr>
                <w:rFonts w:ascii="仿宋" w:hAnsi="仿宋" w:eastAsia="仿宋" w:cs="宋体"/>
                <w:kern w:val="0"/>
                <w:szCs w:val="21"/>
              </w:rPr>
            </w:pPr>
          </w:p>
        </w:tc>
      </w:tr>
      <w:tr w14:paraId="622E43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60" w:hRule="atLeast"/>
        </w:trPr>
        <w:tc>
          <w:tcPr>
            <w:tcW w:w="267" w:type="pct"/>
            <w:vMerge w:val="continue"/>
            <w:tcBorders>
              <w:top w:val="single" w:color="000000" w:sz="4" w:space="0"/>
              <w:bottom w:val="single" w:color="000000" w:sz="4" w:space="0"/>
              <w:right w:val="single" w:color="000000" w:sz="4" w:space="0"/>
            </w:tcBorders>
            <w:tcMar>
              <w:top w:w="12" w:type="dxa"/>
              <w:left w:w="12" w:type="dxa"/>
              <w:right w:w="12" w:type="dxa"/>
            </w:tcMar>
            <w:vAlign w:val="center"/>
          </w:tcPr>
          <w:p w14:paraId="26BA8683">
            <w:pPr>
              <w:jc w:val="center"/>
              <w:rPr>
                <w:rFonts w:ascii="仿宋" w:hAnsi="仿宋" w:eastAsia="仿宋" w:cs="宋体"/>
                <w:bCs/>
                <w:szCs w:val="21"/>
              </w:rPr>
            </w:pPr>
          </w:p>
        </w:tc>
        <w:tc>
          <w:tcPr>
            <w:tcW w:w="4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896D609">
            <w:pPr>
              <w:widowControl/>
              <w:jc w:val="left"/>
              <w:textAlignment w:val="center"/>
              <w:rPr>
                <w:rFonts w:ascii="仿宋" w:hAnsi="仿宋" w:eastAsia="仿宋" w:cs="宋体"/>
                <w:bCs/>
                <w:szCs w:val="21"/>
              </w:rPr>
            </w:pPr>
            <w:r>
              <w:rPr>
                <w:rFonts w:hint="eastAsia" w:ascii="仿宋" w:hAnsi="仿宋" w:eastAsia="仿宋" w:cs="宋体"/>
                <w:bCs/>
                <w:kern w:val="0"/>
                <w:szCs w:val="21"/>
              </w:rPr>
              <w:t>标书制作</w:t>
            </w:r>
          </w:p>
        </w:tc>
        <w:tc>
          <w:tcPr>
            <w:tcW w:w="329" w:type="pc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14:paraId="4ACF9DC3">
            <w:pPr>
              <w:widowControl/>
              <w:jc w:val="center"/>
              <w:textAlignment w:val="center"/>
              <w:rPr>
                <w:rFonts w:ascii="仿宋" w:hAnsi="仿宋" w:eastAsia="仿宋" w:cs="宋体"/>
                <w:bCs/>
                <w:szCs w:val="21"/>
              </w:rPr>
            </w:pPr>
            <w:r>
              <w:rPr>
                <w:rFonts w:hint="eastAsia" w:ascii="仿宋" w:hAnsi="仿宋" w:eastAsia="仿宋" w:cs="宋体"/>
                <w:bCs/>
                <w:kern w:val="0"/>
                <w:szCs w:val="21"/>
              </w:rPr>
              <w:t>5</w:t>
            </w:r>
          </w:p>
        </w:tc>
        <w:tc>
          <w:tcPr>
            <w:tcW w:w="3488" w:type="pct"/>
            <w:tcBorders>
              <w:top w:val="single" w:color="000000" w:sz="4" w:space="0"/>
              <w:left w:val="single" w:color="000000" w:sz="4" w:space="0"/>
              <w:bottom w:val="single" w:color="000000" w:sz="4" w:space="0"/>
            </w:tcBorders>
            <w:tcMar>
              <w:top w:w="12" w:type="dxa"/>
              <w:left w:w="12" w:type="dxa"/>
              <w:right w:w="12" w:type="dxa"/>
            </w:tcMar>
            <w:vAlign w:val="center"/>
          </w:tcPr>
          <w:p w14:paraId="0B7491B8">
            <w:pPr>
              <w:widowControl/>
              <w:jc w:val="left"/>
              <w:textAlignment w:val="center"/>
              <w:rPr>
                <w:rFonts w:ascii="仿宋" w:hAnsi="仿宋" w:eastAsia="仿宋" w:cs="宋体"/>
                <w:bCs/>
                <w:szCs w:val="21"/>
              </w:rPr>
            </w:pPr>
            <w:r>
              <w:rPr>
                <w:rFonts w:hint="eastAsia" w:ascii="仿宋" w:hAnsi="仿宋" w:eastAsia="仿宋" w:cs="宋体"/>
                <w:bCs/>
                <w:kern w:val="0"/>
                <w:szCs w:val="21"/>
              </w:rPr>
              <w:t>评委根据应答文件情况综合判断，应答文件规范、完整、齐全可得满分，其它根据实际情况（文字清晰、内容完整、目录清晰、查找方便、条例清晰等方面），未按照询比文件要求编写发现一处扣1分，扣完为止。</w:t>
            </w:r>
          </w:p>
        </w:tc>
        <w:tc>
          <w:tcPr>
            <w:tcW w:w="486" w:type="pct"/>
            <w:tcBorders>
              <w:top w:val="single" w:color="000000" w:sz="4" w:space="0"/>
              <w:left w:val="single" w:color="000000" w:sz="4" w:space="0"/>
              <w:bottom w:val="single" w:color="000000" w:sz="4" w:space="0"/>
            </w:tcBorders>
          </w:tcPr>
          <w:p w14:paraId="06B00E21">
            <w:pPr>
              <w:widowControl/>
              <w:jc w:val="left"/>
              <w:textAlignment w:val="center"/>
              <w:rPr>
                <w:rFonts w:ascii="仿宋" w:hAnsi="仿宋" w:eastAsia="仿宋" w:cs="宋体"/>
                <w:bCs/>
                <w:kern w:val="0"/>
                <w:szCs w:val="21"/>
              </w:rPr>
            </w:pPr>
          </w:p>
        </w:tc>
      </w:tr>
      <w:tr w14:paraId="264D65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30" w:hRule="atLeast"/>
        </w:trPr>
        <w:tc>
          <w:tcPr>
            <w:tcW w:w="696" w:type="pct"/>
            <w:gridSpan w:val="2"/>
            <w:tcBorders>
              <w:top w:val="single" w:color="000000" w:sz="4" w:space="0"/>
              <w:right w:val="single" w:color="000000" w:sz="4" w:space="0"/>
            </w:tcBorders>
            <w:tcMar>
              <w:top w:w="12" w:type="dxa"/>
              <w:left w:w="12" w:type="dxa"/>
              <w:right w:w="12" w:type="dxa"/>
            </w:tcMar>
            <w:vAlign w:val="center"/>
          </w:tcPr>
          <w:p w14:paraId="1CA39C0A">
            <w:pPr>
              <w:widowControl/>
              <w:jc w:val="center"/>
              <w:textAlignment w:val="center"/>
              <w:rPr>
                <w:rFonts w:ascii="仿宋" w:hAnsi="仿宋" w:eastAsia="仿宋" w:cs="宋体"/>
                <w:bCs/>
                <w:szCs w:val="21"/>
              </w:rPr>
            </w:pPr>
            <w:r>
              <w:rPr>
                <w:rFonts w:hint="eastAsia" w:ascii="仿宋" w:hAnsi="仿宋" w:eastAsia="仿宋" w:cs="宋体"/>
                <w:bCs/>
                <w:kern w:val="0"/>
                <w:szCs w:val="21"/>
              </w:rPr>
              <w:t>总分</w:t>
            </w:r>
          </w:p>
        </w:tc>
        <w:tc>
          <w:tcPr>
            <w:tcW w:w="329" w:type="pct"/>
            <w:tcBorders>
              <w:top w:val="single" w:color="000000" w:sz="4" w:space="0"/>
              <w:left w:val="single" w:color="000000" w:sz="4" w:space="0"/>
              <w:right w:val="single" w:color="000000" w:sz="4" w:space="0"/>
            </w:tcBorders>
            <w:noWrap/>
            <w:tcMar>
              <w:top w:w="12" w:type="dxa"/>
              <w:left w:w="12" w:type="dxa"/>
              <w:right w:w="12" w:type="dxa"/>
            </w:tcMar>
            <w:vAlign w:val="center"/>
          </w:tcPr>
          <w:p w14:paraId="15944711">
            <w:pPr>
              <w:widowControl/>
              <w:jc w:val="center"/>
              <w:textAlignment w:val="center"/>
              <w:rPr>
                <w:rFonts w:ascii="仿宋" w:hAnsi="仿宋" w:eastAsia="仿宋" w:cs="宋体"/>
                <w:bCs/>
                <w:szCs w:val="21"/>
              </w:rPr>
            </w:pPr>
            <w:r>
              <w:rPr>
                <w:rFonts w:hint="eastAsia" w:ascii="仿宋" w:hAnsi="仿宋" w:eastAsia="仿宋" w:cs="宋体"/>
                <w:bCs/>
                <w:kern w:val="0"/>
                <w:szCs w:val="21"/>
              </w:rPr>
              <w:t xml:space="preserve">100.0 </w:t>
            </w:r>
          </w:p>
        </w:tc>
        <w:tc>
          <w:tcPr>
            <w:tcW w:w="3488" w:type="pct"/>
            <w:tcBorders>
              <w:top w:val="single" w:color="000000" w:sz="4" w:space="0"/>
              <w:left w:val="single" w:color="000000" w:sz="4" w:space="0"/>
            </w:tcBorders>
            <w:tcMar>
              <w:top w:w="12" w:type="dxa"/>
              <w:left w:w="12" w:type="dxa"/>
              <w:right w:w="12" w:type="dxa"/>
            </w:tcMar>
            <w:vAlign w:val="center"/>
          </w:tcPr>
          <w:p w14:paraId="09B73F72">
            <w:pPr>
              <w:rPr>
                <w:rFonts w:ascii="仿宋" w:hAnsi="仿宋" w:eastAsia="仿宋" w:cs="宋体"/>
                <w:bCs/>
                <w:szCs w:val="21"/>
              </w:rPr>
            </w:pPr>
          </w:p>
        </w:tc>
        <w:tc>
          <w:tcPr>
            <w:tcW w:w="486" w:type="pct"/>
            <w:tcBorders>
              <w:top w:val="single" w:color="000000" w:sz="4" w:space="0"/>
              <w:left w:val="single" w:color="000000" w:sz="4" w:space="0"/>
            </w:tcBorders>
          </w:tcPr>
          <w:p w14:paraId="6F8CFA49">
            <w:pPr>
              <w:rPr>
                <w:rFonts w:ascii="仿宋" w:hAnsi="仿宋" w:eastAsia="仿宋" w:cs="宋体"/>
                <w:bCs/>
                <w:szCs w:val="21"/>
              </w:rPr>
            </w:pPr>
          </w:p>
        </w:tc>
      </w:tr>
    </w:tbl>
    <w:p w14:paraId="31A52B9E">
      <w:pPr>
        <w:widowControl/>
        <w:jc w:val="left"/>
        <w:rPr>
          <w:rFonts w:ascii="仿宋" w:hAnsi="仿宋" w:eastAsia="仿宋" w:cs="仿宋"/>
          <w:b/>
          <w:bCs/>
          <w:sz w:val="24"/>
        </w:rPr>
      </w:pPr>
      <w:r>
        <w:rPr>
          <w:rFonts w:ascii="仿宋" w:hAnsi="仿宋" w:eastAsia="仿宋" w:cs="仿宋"/>
          <w:sz w:val="24"/>
        </w:rPr>
        <w:br w:type="page"/>
      </w:r>
    </w:p>
    <w:p w14:paraId="5AD0A52C">
      <w:pPr>
        <w:pStyle w:val="37"/>
        <w:tabs>
          <w:tab w:val="left" w:pos="588"/>
        </w:tabs>
        <w:snapToGrid w:val="0"/>
        <w:spacing w:before="120" w:after="120" w:line="440" w:lineRule="exact"/>
        <w:jc w:val="left"/>
        <w:outlineLvl w:val="1"/>
        <w:rPr>
          <w:rFonts w:ascii="仿宋" w:hAnsi="仿宋" w:eastAsia="仿宋" w:cs="仿宋"/>
          <w:sz w:val="24"/>
        </w:rPr>
      </w:pPr>
      <w:bookmarkStart w:id="720" w:name="_Toc201002640"/>
      <w:r>
        <w:rPr>
          <w:rFonts w:ascii="仿宋" w:hAnsi="仿宋" w:eastAsia="仿宋" w:cs="仿宋"/>
          <w:sz w:val="24"/>
          <w:szCs w:val="24"/>
        </w:rPr>
        <w:t>2</w:t>
      </w:r>
      <w:r>
        <w:rPr>
          <w:rFonts w:hint="eastAsia" w:ascii="仿宋" w:hAnsi="仿宋" w:eastAsia="仿宋" w:cs="仿宋"/>
          <w:sz w:val="24"/>
          <w:szCs w:val="24"/>
        </w:rPr>
        <w:t>. 应答函</w:t>
      </w:r>
      <w:bookmarkEnd w:id="718"/>
      <w:r>
        <w:rPr>
          <w:rFonts w:hint="eastAsia" w:ascii="仿宋" w:hAnsi="仿宋" w:eastAsia="仿宋" w:cs="仿宋"/>
          <w:sz w:val="24"/>
          <w:szCs w:val="24"/>
        </w:rPr>
        <w:t>格式</w:t>
      </w:r>
      <w:bookmarkEnd w:id="719"/>
      <w:bookmarkEnd w:id="720"/>
      <w:r>
        <w:rPr>
          <w:rFonts w:hint="eastAsia" w:ascii="仿宋" w:hAnsi="仿宋" w:eastAsia="仿宋" w:cs="仿宋"/>
          <w:sz w:val="24"/>
          <w:szCs w:val="24"/>
        </w:rPr>
        <w:tab/>
      </w:r>
      <w:r>
        <w:rPr>
          <w:rFonts w:hint="eastAsia" w:ascii="仿宋" w:hAnsi="仿宋" w:eastAsia="仿宋" w:cs="仿宋"/>
          <w:sz w:val="24"/>
          <w:szCs w:val="24"/>
        </w:rPr>
        <w:tab/>
      </w:r>
    </w:p>
    <w:p w14:paraId="7E9DB925">
      <w:pPr>
        <w:pStyle w:val="51"/>
        <w:ind w:firstLine="0" w:firstLineChars="0"/>
        <w:jc w:val="center"/>
        <w:rPr>
          <w:rFonts w:ascii="仿宋" w:hAnsi="仿宋" w:eastAsia="仿宋" w:cs="仿宋"/>
          <w:b/>
          <w:sz w:val="24"/>
        </w:rPr>
      </w:pPr>
      <w:r>
        <w:rPr>
          <w:rFonts w:hint="eastAsia" w:ascii="仿宋" w:hAnsi="仿宋" w:eastAsia="仿宋" w:cs="仿宋"/>
          <w:b/>
          <w:sz w:val="24"/>
        </w:rPr>
        <w:t>应   答  函</w:t>
      </w:r>
    </w:p>
    <w:p w14:paraId="79C12F26">
      <w:pPr>
        <w:pStyle w:val="51"/>
        <w:ind w:firstLine="0" w:firstLineChars="0"/>
        <w:jc w:val="center"/>
        <w:rPr>
          <w:rFonts w:ascii="仿宋" w:hAnsi="仿宋" w:eastAsia="仿宋" w:cs="仿宋"/>
          <w:b/>
          <w:sz w:val="24"/>
        </w:rPr>
      </w:pPr>
    </w:p>
    <w:p w14:paraId="6F89A114">
      <w:pPr>
        <w:spacing w:line="360" w:lineRule="auto"/>
        <w:rPr>
          <w:rFonts w:ascii="仿宋" w:hAnsi="仿宋" w:eastAsia="仿宋"/>
          <w:b/>
          <w:bCs/>
          <w:color w:val="000000"/>
          <w:szCs w:val="21"/>
          <w:u w:val="single"/>
        </w:rPr>
      </w:pPr>
      <w:bookmarkStart w:id="721" w:name="_Toc447265635"/>
      <w:bookmarkStart w:id="722" w:name="_Toc447265349"/>
      <w:bookmarkStart w:id="723" w:name="_Toc515271698"/>
      <w:r>
        <w:rPr>
          <w:rFonts w:ascii="仿宋" w:hAnsi="仿宋" w:eastAsia="仿宋"/>
          <w:b/>
          <w:bCs/>
          <w:color w:val="000000"/>
          <w:szCs w:val="21"/>
        </w:rPr>
        <w:t>致：</w:t>
      </w:r>
      <w:r>
        <w:rPr>
          <w:rFonts w:hint="eastAsia" w:ascii="仿宋" w:hAnsi="仿宋" w:eastAsia="仿宋"/>
          <w:b/>
          <w:bCs/>
          <w:color w:val="000000"/>
          <w:szCs w:val="21"/>
          <w:u w:val="single"/>
        </w:rPr>
        <w:t>（招标方）</w:t>
      </w:r>
    </w:p>
    <w:p w14:paraId="43474AB3">
      <w:pPr>
        <w:spacing w:line="360" w:lineRule="auto"/>
        <w:ind w:firstLine="435"/>
        <w:rPr>
          <w:rFonts w:ascii="仿宋" w:hAnsi="仿宋" w:eastAsia="仿宋"/>
          <w:szCs w:val="21"/>
        </w:rPr>
      </w:pPr>
      <w:r>
        <w:rPr>
          <w:rFonts w:ascii="仿宋" w:hAnsi="仿宋" w:eastAsia="仿宋"/>
          <w:color w:val="000000"/>
          <w:szCs w:val="21"/>
        </w:rPr>
        <w:t>根据</w:t>
      </w:r>
      <w:r>
        <w:rPr>
          <w:rFonts w:hint="eastAsia" w:ascii="仿宋" w:hAnsi="仿宋" w:eastAsia="仿宋"/>
          <w:color w:val="000000"/>
          <w:szCs w:val="21"/>
        </w:rPr>
        <w:t>招标方</w:t>
      </w:r>
      <w:r>
        <w:rPr>
          <w:rFonts w:ascii="仿宋" w:hAnsi="仿宋" w:eastAsia="仿宋"/>
          <w:color w:val="000000"/>
          <w:szCs w:val="21"/>
          <w:u w:val="single"/>
        </w:rPr>
        <w:t>（项目名称）</w:t>
      </w:r>
      <w:r>
        <w:rPr>
          <w:rFonts w:ascii="仿宋" w:hAnsi="仿宋" w:eastAsia="仿宋"/>
          <w:color w:val="000000"/>
          <w:szCs w:val="21"/>
        </w:rPr>
        <w:t>项目</w:t>
      </w:r>
      <w:r>
        <w:rPr>
          <w:rFonts w:hint="eastAsia" w:ascii="仿宋" w:hAnsi="仿宋" w:eastAsia="仿宋"/>
          <w:color w:val="000000"/>
          <w:szCs w:val="21"/>
        </w:rPr>
        <w:t>招标</w:t>
      </w:r>
      <w:r>
        <w:rPr>
          <w:rFonts w:ascii="仿宋" w:hAnsi="仿宋" w:eastAsia="仿宋"/>
          <w:color w:val="000000"/>
          <w:szCs w:val="21"/>
        </w:rPr>
        <w:t>邀请，</w:t>
      </w:r>
      <w:r>
        <w:rPr>
          <w:rFonts w:hint="eastAsia" w:ascii="仿宋" w:hAnsi="仿宋" w:eastAsia="仿宋"/>
          <w:color w:val="000000"/>
          <w:szCs w:val="21"/>
        </w:rPr>
        <w:t>应答人</w:t>
      </w:r>
      <w:r>
        <w:rPr>
          <w:rFonts w:ascii="仿宋" w:hAnsi="仿宋" w:eastAsia="仿宋"/>
          <w:color w:val="000000"/>
          <w:szCs w:val="21"/>
          <w:u w:val="single"/>
        </w:rPr>
        <w:t xml:space="preserve">  (</w:t>
      </w:r>
      <w:r>
        <w:rPr>
          <w:rFonts w:hint="eastAsia" w:ascii="仿宋" w:hAnsi="仿宋" w:eastAsia="仿宋"/>
          <w:color w:val="000000"/>
          <w:szCs w:val="21"/>
          <w:u w:val="single"/>
        </w:rPr>
        <w:t>应答人</w:t>
      </w:r>
      <w:r>
        <w:rPr>
          <w:rFonts w:ascii="仿宋" w:hAnsi="仿宋" w:eastAsia="仿宋"/>
          <w:color w:val="000000"/>
          <w:szCs w:val="21"/>
          <w:u w:val="single"/>
        </w:rPr>
        <w:t xml:space="preserve">名称、地址） </w:t>
      </w:r>
      <w:r>
        <w:rPr>
          <w:rFonts w:hint="eastAsia" w:ascii="仿宋" w:hAnsi="仿宋" w:eastAsia="仿宋"/>
          <w:color w:val="000000"/>
          <w:szCs w:val="21"/>
        </w:rPr>
        <w:t>已</w:t>
      </w:r>
      <w:r>
        <w:rPr>
          <w:rFonts w:ascii="仿宋" w:hAnsi="仿宋" w:eastAsia="仿宋"/>
          <w:color w:val="000000"/>
          <w:szCs w:val="21"/>
        </w:rPr>
        <w:t>提交</w:t>
      </w:r>
      <w:r>
        <w:rPr>
          <w:rFonts w:hint="eastAsia" w:ascii="仿宋" w:hAnsi="仿宋" w:eastAsia="仿宋"/>
          <w:color w:val="000000"/>
          <w:szCs w:val="21"/>
        </w:rPr>
        <w:t>应答人须知前附表中</w:t>
      </w:r>
      <w:r>
        <w:rPr>
          <w:rFonts w:ascii="仿宋" w:hAnsi="仿宋" w:eastAsia="仿宋"/>
          <w:color w:val="000000"/>
          <w:szCs w:val="21"/>
        </w:rPr>
        <w:t>《</w:t>
      </w:r>
      <w:r>
        <w:rPr>
          <w:rFonts w:hint="eastAsia" w:ascii="仿宋" w:hAnsi="仿宋" w:eastAsia="仿宋"/>
          <w:color w:val="000000"/>
          <w:szCs w:val="21"/>
        </w:rPr>
        <w:t>应答文件</w:t>
      </w:r>
      <w:r>
        <w:rPr>
          <w:rFonts w:ascii="仿宋" w:hAnsi="仿宋" w:eastAsia="仿宋"/>
          <w:color w:val="000000"/>
          <w:szCs w:val="21"/>
        </w:rPr>
        <w:t>的组成》</w:t>
      </w:r>
      <w:r>
        <w:rPr>
          <w:rFonts w:hint="eastAsia" w:ascii="仿宋" w:hAnsi="仿宋" w:eastAsia="仿宋"/>
          <w:color w:val="000000"/>
          <w:szCs w:val="21"/>
        </w:rPr>
        <w:t>全部</w:t>
      </w:r>
      <w:r>
        <w:rPr>
          <w:rFonts w:ascii="仿宋" w:hAnsi="仿宋" w:eastAsia="仿宋"/>
          <w:color w:val="000000"/>
          <w:szCs w:val="21"/>
        </w:rPr>
        <w:t>内容。</w:t>
      </w:r>
    </w:p>
    <w:p w14:paraId="40E02745">
      <w:pPr>
        <w:spacing w:line="360" w:lineRule="auto"/>
        <w:rPr>
          <w:rFonts w:ascii="仿宋" w:hAnsi="仿宋" w:eastAsia="仿宋"/>
          <w:color w:val="000000"/>
          <w:szCs w:val="21"/>
        </w:rPr>
      </w:pPr>
      <w:r>
        <w:rPr>
          <w:rFonts w:ascii="仿宋" w:hAnsi="仿宋" w:eastAsia="仿宋"/>
          <w:color w:val="000000"/>
          <w:szCs w:val="21"/>
        </w:rPr>
        <w:t xml:space="preserve">    据此</w:t>
      </w:r>
      <w:r>
        <w:rPr>
          <w:rFonts w:hint="eastAsia" w:ascii="仿宋" w:hAnsi="仿宋" w:eastAsia="仿宋"/>
          <w:color w:val="000000"/>
          <w:szCs w:val="21"/>
        </w:rPr>
        <w:t>,我方</w:t>
      </w:r>
      <w:r>
        <w:rPr>
          <w:rFonts w:ascii="仿宋" w:hAnsi="仿宋" w:eastAsia="仿宋"/>
          <w:color w:val="000000"/>
          <w:szCs w:val="21"/>
        </w:rPr>
        <w:t>同意如下内容：</w:t>
      </w:r>
    </w:p>
    <w:p w14:paraId="6A4D5FFA">
      <w:pPr>
        <w:spacing w:line="360" w:lineRule="auto"/>
        <w:ind w:firstLine="420" w:firstLineChars="200"/>
        <w:rPr>
          <w:rFonts w:ascii="仿宋" w:hAnsi="仿宋" w:eastAsia="仿宋"/>
          <w:szCs w:val="21"/>
        </w:rPr>
      </w:pPr>
      <w:r>
        <w:rPr>
          <w:rFonts w:hint="eastAsia" w:ascii="仿宋" w:hAnsi="仿宋" w:eastAsia="仿宋"/>
          <w:szCs w:val="21"/>
        </w:rPr>
        <w:t>1、</w:t>
      </w:r>
      <w:r>
        <w:rPr>
          <w:rFonts w:ascii="仿宋" w:hAnsi="仿宋" w:eastAsia="仿宋"/>
          <w:szCs w:val="21"/>
        </w:rPr>
        <w:t>所附</w:t>
      </w:r>
      <w:r>
        <w:rPr>
          <w:rFonts w:hint="eastAsia" w:ascii="仿宋" w:hAnsi="仿宋" w:eastAsia="仿宋"/>
          <w:szCs w:val="21"/>
        </w:rPr>
        <w:t>应答</w:t>
      </w:r>
      <w:r>
        <w:rPr>
          <w:rFonts w:ascii="仿宋" w:hAnsi="仿宋" w:eastAsia="仿宋"/>
          <w:szCs w:val="21"/>
        </w:rPr>
        <w:t>价格表中规定的应提交和交付的货物</w:t>
      </w:r>
      <w:r>
        <w:rPr>
          <w:rFonts w:hint="eastAsia" w:ascii="仿宋" w:hAnsi="仿宋" w:eastAsia="仿宋"/>
          <w:szCs w:val="21"/>
        </w:rPr>
        <w:t>和服务</w:t>
      </w:r>
    </w:p>
    <w:p w14:paraId="2299258C">
      <w:pPr>
        <w:spacing w:line="360" w:lineRule="auto"/>
        <w:ind w:firstLine="420" w:firstLineChars="200"/>
        <w:rPr>
          <w:rFonts w:ascii="仿宋" w:hAnsi="仿宋" w:eastAsia="仿宋"/>
          <w:szCs w:val="21"/>
        </w:rPr>
      </w:pPr>
      <w:r>
        <w:rPr>
          <w:rFonts w:hint="eastAsia" w:ascii="仿宋" w:hAnsi="仿宋" w:eastAsia="仿宋"/>
          <w:szCs w:val="21"/>
        </w:rPr>
        <w:t>2、</w:t>
      </w:r>
      <w:r>
        <w:rPr>
          <w:rFonts w:ascii="仿宋" w:hAnsi="仿宋" w:eastAsia="仿宋"/>
          <w:szCs w:val="21"/>
        </w:rPr>
        <w:t>遵从本</w:t>
      </w:r>
      <w:r>
        <w:rPr>
          <w:rFonts w:hint="eastAsia" w:ascii="仿宋" w:hAnsi="仿宋" w:eastAsia="仿宋"/>
          <w:szCs w:val="21"/>
        </w:rPr>
        <w:t>应答</w:t>
      </w:r>
      <w:r>
        <w:rPr>
          <w:rFonts w:ascii="仿宋" w:hAnsi="仿宋" w:eastAsia="仿宋"/>
          <w:szCs w:val="21"/>
        </w:rPr>
        <w:t>有效期为</w:t>
      </w:r>
      <w:r>
        <w:rPr>
          <w:rFonts w:ascii="仿宋" w:hAnsi="仿宋" w:eastAsia="仿宋"/>
          <w:szCs w:val="21"/>
          <w:u w:val="single"/>
        </w:rPr>
        <w:t xml:space="preserve">  </w:t>
      </w:r>
      <w:r>
        <w:rPr>
          <w:rFonts w:hint="eastAsia" w:ascii="仿宋" w:hAnsi="仿宋" w:eastAsia="仿宋"/>
          <w:szCs w:val="21"/>
          <w:u w:val="single"/>
        </w:rPr>
        <w:t>120</w:t>
      </w:r>
      <w:r>
        <w:rPr>
          <w:rFonts w:ascii="仿宋" w:hAnsi="仿宋" w:eastAsia="仿宋"/>
          <w:szCs w:val="21"/>
          <w:u w:val="single"/>
        </w:rPr>
        <w:t xml:space="preserve">  </w:t>
      </w:r>
      <w:r>
        <w:rPr>
          <w:rFonts w:ascii="仿宋" w:hAnsi="仿宋" w:eastAsia="仿宋"/>
          <w:szCs w:val="21"/>
        </w:rPr>
        <w:t>天。</w:t>
      </w:r>
    </w:p>
    <w:p w14:paraId="2785D0B2">
      <w:pPr>
        <w:spacing w:line="360" w:lineRule="auto"/>
        <w:ind w:firstLine="420" w:firstLineChars="200"/>
        <w:rPr>
          <w:rFonts w:ascii="仿宋" w:hAnsi="仿宋" w:eastAsia="仿宋"/>
          <w:szCs w:val="21"/>
        </w:rPr>
      </w:pPr>
      <w:r>
        <w:rPr>
          <w:rFonts w:hint="eastAsia" w:ascii="仿宋" w:hAnsi="仿宋" w:eastAsia="仿宋"/>
          <w:szCs w:val="21"/>
        </w:rPr>
        <w:t>3、</w:t>
      </w:r>
      <w:r>
        <w:rPr>
          <w:rFonts w:ascii="仿宋" w:hAnsi="仿宋" w:eastAsia="仿宋"/>
          <w:szCs w:val="21"/>
        </w:rPr>
        <w:t>我方承诺，与贵方聘请的为此项目提供咨询服务的公司及任何附属机构均无关联关系，我方不是贵方的附属机构。</w:t>
      </w:r>
    </w:p>
    <w:p w14:paraId="6FDF50CD">
      <w:pPr>
        <w:spacing w:line="360" w:lineRule="auto"/>
        <w:ind w:firstLine="420" w:firstLineChars="200"/>
        <w:rPr>
          <w:rFonts w:ascii="仿宋" w:hAnsi="仿宋" w:eastAsia="仿宋"/>
          <w:szCs w:val="21"/>
        </w:rPr>
      </w:pPr>
      <w:r>
        <w:rPr>
          <w:rFonts w:hint="eastAsia" w:ascii="仿宋" w:hAnsi="仿宋" w:eastAsia="仿宋"/>
          <w:szCs w:val="21"/>
        </w:rPr>
        <w:t>4、</w:t>
      </w:r>
      <w:r>
        <w:rPr>
          <w:rFonts w:ascii="仿宋" w:hAnsi="仿宋" w:eastAsia="仿宋"/>
          <w:szCs w:val="21"/>
        </w:rPr>
        <w:t>我方同意提供按照贵方可能要求的与其</w:t>
      </w:r>
      <w:r>
        <w:rPr>
          <w:rFonts w:hint="eastAsia" w:ascii="仿宋" w:hAnsi="仿宋" w:eastAsia="仿宋"/>
          <w:szCs w:val="21"/>
        </w:rPr>
        <w:t>应答</w:t>
      </w:r>
      <w:r>
        <w:rPr>
          <w:rFonts w:ascii="仿宋" w:hAnsi="仿宋" w:eastAsia="仿宋"/>
          <w:szCs w:val="21"/>
        </w:rPr>
        <w:t>有关的一切数据或资料，完全理解贵方不一定接受最低价的</w:t>
      </w:r>
      <w:r>
        <w:rPr>
          <w:rFonts w:hint="eastAsia" w:ascii="仿宋" w:hAnsi="仿宋" w:eastAsia="仿宋"/>
          <w:szCs w:val="21"/>
        </w:rPr>
        <w:t>应答</w:t>
      </w:r>
      <w:r>
        <w:rPr>
          <w:rFonts w:ascii="仿宋" w:hAnsi="仿宋" w:eastAsia="仿宋"/>
          <w:szCs w:val="21"/>
        </w:rPr>
        <w:t>。</w:t>
      </w:r>
    </w:p>
    <w:p w14:paraId="16EA4B5E">
      <w:pPr>
        <w:spacing w:line="360" w:lineRule="auto"/>
        <w:ind w:firstLine="420" w:firstLineChars="200"/>
        <w:rPr>
          <w:rFonts w:ascii="仿宋" w:hAnsi="仿宋" w:eastAsia="仿宋"/>
          <w:szCs w:val="21"/>
        </w:rPr>
      </w:pPr>
      <w:r>
        <w:rPr>
          <w:rFonts w:hint="eastAsia" w:ascii="仿宋" w:hAnsi="仿宋" w:eastAsia="仿宋"/>
          <w:szCs w:val="21"/>
        </w:rPr>
        <w:t>5、</w:t>
      </w:r>
      <w:r>
        <w:rPr>
          <w:rFonts w:ascii="仿宋" w:hAnsi="仿宋" w:eastAsia="仿宋"/>
          <w:szCs w:val="21"/>
        </w:rPr>
        <w:t>我方承诺：我方不得将本次</w:t>
      </w:r>
      <w:r>
        <w:rPr>
          <w:rFonts w:hint="eastAsia" w:ascii="仿宋" w:hAnsi="仿宋" w:eastAsia="仿宋"/>
          <w:szCs w:val="21"/>
        </w:rPr>
        <w:t>招标</w:t>
      </w:r>
      <w:r>
        <w:rPr>
          <w:rFonts w:ascii="仿宋" w:hAnsi="仿宋" w:eastAsia="仿宋"/>
          <w:szCs w:val="21"/>
        </w:rPr>
        <w:t>或合同的有关资料向第三方透露。</w:t>
      </w:r>
    </w:p>
    <w:p w14:paraId="4044F285">
      <w:pPr>
        <w:spacing w:line="360" w:lineRule="auto"/>
        <w:ind w:firstLine="420" w:firstLineChars="200"/>
        <w:rPr>
          <w:rFonts w:ascii="仿宋" w:hAnsi="仿宋" w:eastAsia="仿宋"/>
          <w:szCs w:val="21"/>
        </w:rPr>
      </w:pPr>
      <w:r>
        <w:rPr>
          <w:rFonts w:hint="eastAsia" w:ascii="仿宋" w:hAnsi="仿宋" w:eastAsia="仿宋"/>
          <w:szCs w:val="21"/>
        </w:rPr>
        <w:t>6、</w:t>
      </w:r>
      <w:r>
        <w:rPr>
          <w:rFonts w:ascii="仿宋" w:hAnsi="仿宋" w:eastAsia="仿宋"/>
          <w:szCs w:val="21"/>
        </w:rPr>
        <w:t>我方</w:t>
      </w:r>
      <w:r>
        <w:rPr>
          <w:rFonts w:hint="eastAsia" w:ascii="仿宋" w:hAnsi="仿宋" w:eastAsia="仿宋"/>
          <w:szCs w:val="21"/>
        </w:rPr>
        <w:t>承诺所有纸质应答文件、电子版及最终报价均是真实的、合法的、有效的。如有弄虚作假，将承担相应的法律责任，并赔偿由此造成的一切损失。</w:t>
      </w:r>
    </w:p>
    <w:p w14:paraId="179D63BE">
      <w:pPr>
        <w:spacing w:line="360" w:lineRule="auto"/>
        <w:ind w:firstLine="420" w:firstLineChars="200"/>
        <w:rPr>
          <w:rFonts w:ascii="仿宋" w:hAnsi="仿宋" w:eastAsia="仿宋"/>
          <w:szCs w:val="21"/>
        </w:rPr>
      </w:pPr>
      <w:r>
        <w:rPr>
          <w:rFonts w:hint="eastAsia" w:ascii="仿宋" w:hAnsi="仿宋" w:eastAsia="仿宋"/>
          <w:szCs w:val="21"/>
        </w:rPr>
        <w:t>7、若中选，我方将按照招标文件的具体规定与贵公司签订合同，我方将</w:t>
      </w:r>
      <w:r>
        <w:rPr>
          <w:rFonts w:ascii="仿宋" w:hAnsi="仿宋" w:eastAsia="仿宋"/>
          <w:szCs w:val="21"/>
        </w:rPr>
        <w:t>按照</w:t>
      </w:r>
      <w:r>
        <w:rPr>
          <w:rFonts w:hint="eastAsia" w:ascii="仿宋" w:hAnsi="仿宋" w:eastAsia="仿宋"/>
          <w:szCs w:val="21"/>
        </w:rPr>
        <w:t>招标</w:t>
      </w:r>
      <w:r>
        <w:rPr>
          <w:rFonts w:ascii="仿宋" w:hAnsi="仿宋" w:eastAsia="仿宋"/>
          <w:szCs w:val="21"/>
        </w:rPr>
        <w:t>文件规定递交履约</w:t>
      </w:r>
      <w:r>
        <w:rPr>
          <w:rFonts w:hint="eastAsia" w:ascii="仿宋" w:hAnsi="仿宋" w:eastAsia="仿宋"/>
          <w:szCs w:val="21"/>
        </w:rPr>
        <w:t>保证金、支付招标代理服务费；严格履行合同规定的责任和义务，按时交货、提供优质的产品和服务。如果在合同执行过程中，发现合同产品质量问题，我方一定尽快更换/退货，并承担由此给贵方造成的全部损失。</w:t>
      </w:r>
    </w:p>
    <w:p w14:paraId="1B8BFA58">
      <w:pPr>
        <w:spacing w:line="360" w:lineRule="auto"/>
        <w:ind w:firstLine="420" w:firstLineChars="200"/>
        <w:rPr>
          <w:rFonts w:ascii="仿宋" w:hAnsi="仿宋" w:eastAsia="仿宋"/>
          <w:szCs w:val="21"/>
        </w:rPr>
      </w:pPr>
      <w:r>
        <w:rPr>
          <w:rFonts w:hint="eastAsia" w:ascii="仿宋" w:hAnsi="仿宋" w:eastAsia="仿宋"/>
          <w:szCs w:val="21"/>
        </w:rPr>
        <w:t>8、在整个招标过程中，我方若有违规行为，贵方可按招标文件之规定给予惩罚，我方完全接受。若中选，本承诺函将成为合同不可分割的一部分，与合同具有同等的法律效力。</w:t>
      </w:r>
    </w:p>
    <w:p w14:paraId="362B47AA">
      <w:pPr>
        <w:spacing w:line="360" w:lineRule="auto"/>
        <w:ind w:firstLine="420" w:firstLineChars="200"/>
        <w:rPr>
          <w:rFonts w:ascii="仿宋" w:hAnsi="仿宋" w:eastAsia="仿宋"/>
          <w:szCs w:val="21"/>
        </w:rPr>
      </w:pPr>
      <w:r>
        <w:rPr>
          <w:rFonts w:hint="eastAsia" w:ascii="仿宋" w:hAnsi="仿宋" w:eastAsia="仿宋"/>
          <w:szCs w:val="21"/>
        </w:rPr>
        <w:t>9、我方已详细阅读全部招标文件，包括修改、澄清文件（如有的话）以及全部参考资料和有关附件。且应答文件是基于对上述文件的完全理解而作出的应答。</w:t>
      </w:r>
    </w:p>
    <w:p w14:paraId="5B21C6D5">
      <w:pPr>
        <w:spacing w:line="360" w:lineRule="auto"/>
        <w:ind w:firstLine="420" w:firstLineChars="200"/>
        <w:rPr>
          <w:rFonts w:ascii="仿宋" w:hAnsi="仿宋" w:eastAsia="仿宋"/>
          <w:szCs w:val="21"/>
        </w:rPr>
      </w:pPr>
      <w:r>
        <w:rPr>
          <w:rFonts w:hint="eastAsia" w:ascii="仿宋" w:hAnsi="仿宋" w:eastAsia="仿宋"/>
          <w:szCs w:val="21"/>
        </w:rPr>
        <w:t>10、我方在此声明，所递交的应答文件及有关资料内容完整、真实和准确，且不存在第二章“应答人须知”第1.8款规定的任何一种情形。</w:t>
      </w:r>
      <w:r>
        <w:rPr>
          <w:rFonts w:ascii="仿宋" w:hAnsi="仿宋" w:eastAsia="仿宋"/>
          <w:szCs w:val="21"/>
        </w:rPr>
        <w:t>如有弄虚作假，将承担相应的法律责任，并赔偿由此造成的一切损失。</w:t>
      </w:r>
    </w:p>
    <w:p w14:paraId="602C14C8">
      <w:pPr>
        <w:spacing w:line="360" w:lineRule="auto"/>
        <w:ind w:firstLine="420" w:firstLineChars="200"/>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1</w:t>
      </w:r>
      <w:r>
        <w:rPr>
          <w:rFonts w:hint="eastAsia" w:ascii="仿宋" w:hAnsi="仿宋" w:eastAsia="仿宋"/>
          <w:szCs w:val="21"/>
        </w:rPr>
        <w:t>、</w:t>
      </w:r>
      <w:r>
        <w:rPr>
          <w:rFonts w:ascii="仿宋" w:hAnsi="仿宋" w:eastAsia="仿宋"/>
          <w:szCs w:val="21"/>
        </w:rPr>
        <w:t>与本</w:t>
      </w:r>
      <w:r>
        <w:rPr>
          <w:rFonts w:hint="eastAsia" w:ascii="仿宋" w:hAnsi="仿宋" w:eastAsia="仿宋"/>
          <w:szCs w:val="21"/>
        </w:rPr>
        <w:t>应答</w:t>
      </w:r>
      <w:r>
        <w:rPr>
          <w:rFonts w:ascii="仿宋" w:hAnsi="仿宋" w:eastAsia="仿宋"/>
          <w:szCs w:val="21"/>
        </w:rPr>
        <w:t>有关的一切正式往来信函请寄：</w:t>
      </w:r>
    </w:p>
    <w:p w14:paraId="64D155B9">
      <w:pPr>
        <w:tabs>
          <w:tab w:val="left" w:pos="0"/>
        </w:tabs>
        <w:spacing w:line="360" w:lineRule="auto"/>
        <w:ind w:firstLine="420" w:firstLineChars="200"/>
        <w:rPr>
          <w:rFonts w:ascii="仿宋" w:hAnsi="仿宋" w:eastAsia="仿宋"/>
          <w:color w:val="000000"/>
          <w:szCs w:val="21"/>
        </w:rPr>
      </w:pPr>
      <w:r>
        <w:rPr>
          <w:rFonts w:hint="eastAsia" w:ascii="仿宋" w:hAnsi="仿宋" w:eastAsia="仿宋"/>
          <w:color w:val="000000"/>
          <w:szCs w:val="21"/>
        </w:rPr>
        <w:t>应答人</w:t>
      </w:r>
      <w:r>
        <w:rPr>
          <w:rFonts w:ascii="仿宋" w:hAnsi="仿宋" w:eastAsia="仿宋"/>
          <w:color w:val="000000"/>
          <w:szCs w:val="21"/>
        </w:rPr>
        <w:t>名称</w:t>
      </w:r>
      <w:r>
        <w:rPr>
          <w:rFonts w:hint="eastAsia" w:ascii="仿宋" w:hAnsi="仿宋" w:eastAsia="仿宋"/>
          <w:color w:val="000000"/>
          <w:szCs w:val="21"/>
        </w:rPr>
        <w:t>：</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rPr>
        <w:t xml:space="preserve">        </w:t>
      </w:r>
      <w:r>
        <w:rPr>
          <w:rFonts w:ascii="仿宋" w:hAnsi="仿宋" w:eastAsia="仿宋"/>
          <w:color w:val="000000"/>
          <w:szCs w:val="21"/>
        </w:rPr>
        <w:t>地址</w:t>
      </w:r>
      <w:r>
        <w:rPr>
          <w:rFonts w:hint="eastAsia" w:ascii="仿宋" w:hAnsi="仿宋" w:eastAsia="仿宋"/>
          <w:color w:val="000000"/>
          <w:szCs w:val="21"/>
        </w:rPr>
        <w:t>：</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p>
    <w:p w14:paraId="3E02A9B9">
      <w:pPr>
        <w:tabs>
          <w:tab w:val="left" w:pos="0"/>
        </w:tabs>
        <w:spacing w:line="360" w:lineRule="auto"/>
        <w:ind w:firstLine="420" w:firstLineChars="200"/>
        <w:rPr>
          <w:rFonts w:ascii="仿宋" w:hAnsi="仿宋" w:eastAsia="仿宋"/>
          <w:color w:val="000000"/>
          <w:szCs w:val="21"/>
          <w:u w:val="single"/>
        </w:rPr>
      </w:pPr>
      <w:r>
        <w:rPr>
          <w:rFonts w:ascii="仿宋" w:hAnsi="仿宋" w:eastAsia="仿宋"/>
          <w:color w:val="000000"/>
          <w:szCs w:val="21"/>
        </w:rPr>
        <w:t>邮编</w:t>
      </w:r>
      <w:r>
        <w:rPr>
          <w:rFonts w:hint="eastAsia" w:ascii="仿宋" w:hAnsi="仿宋" w:eastAsia="仿宋"/>
          <w:color w:val="000000"/>
          <w:szCs w:val="21"/>
        </w:rPr>
        <w:t>：</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hint="eastAsia" w:ascii="仿宋" w:hAnsi="仿宋" w:eastAsia="仿宋"/>
          <w:color w:val="000000"/>
          <w:szCs w:val="21"/>
        </w:rPr>
        <w:t xml:space="preserve">         </w:t>
      </w:r>
      <w:r>
        <w:rPr>
          <w:rFonts w:ascii="仿宋" w:hAnsi="仿宋" w:eastAsia="仿宋"/>
          <w:color w:val="000000"/>
          <w:szCs w:val="21"/>
        </w:rPr>
        <w:t>传真</w:t>
      </w:r>
      <w:r>
        <w:rPr>
          <w:rFonts w:hint="eastAsia" w:ascii="仿宋" w:hAnsi="仿宋" w:eastAsia="仿宋"/>
          <w:color w:val="000000"/>
          <w:szCs w:val="21"/>
        </w:rPr>
        <w:t>：</w:t>
      </w:r>
      <w:r>
        <w:rPr>
          <w:rFonts w:hint="eastAsia" w:ascii="仿宋" w:hAnsi="仿宋" w:eastAsia="仿宋"/>
          <w:color w:val="000000"/>
          <w:szCs w:val="21"/>
          <w:u w:val="single"/>
        </w:rPr>
        <w:t xml:space="preserve">                      </w:t>
      </w:r>
    </w:p>
    <w:p w14:paraId="1D1A7BE4">
      <w:pPr>
        <w:spacing w:line="360" w:lineRule="auto"/>
        <w:ind w:firstLine="420" w:firstLineChars="200"/>
        <w:rPr>
          <w:rFonts w:ascii="仿宋" w:hAnsi="仿宋" w:eastAsia="仿宋" w:cs="仿宋"/>
          <w:szCs w:val="21"/>
        </w:rPr>
      </w:pPr>
      <w:r>
        <w:rPr>
          <w:rFonts w:ascii="仿宋" w:hAnsi="仿宋" w:eastAsia="仿宋"/>
          <w:color w:val="000000"/>
          <w:szCs w:val="21"/>
        </w:rPr>
        <w:t>电话</w:t>
      </w:r>
      <w:r>
        <w:rPr>
          <w:rFonts w:hint="eastAsia" w:ascii="仿宋" w:hAnsi="仿宋" w:eastAsia="仿宋"/>
          <w:color w:val="000000"/>
          <w:szCs w:val="21"/>
        </w:rPr>
        <w:t>：</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hint="eastAsia" w:ascii="仿宋" w:hAnsi="仿宋" w:eastAsia="仿宋"/>
          <w:color w:val="000000"/>
          <w:szCs w:val="21"/>
        </w:rPr>
        <w:t xml:space="preserve">         </w:t>
      </w:r>
      <w:r>
        <w:rPr>
          <w:rFonts w:ascii="仿宋" w:hAnsi="仿宋" w:eastAsia="仿宋"/>
          <w:color w:val="000000"/>
          <w:szCs w:val="21"/>
        </w:rPr>
        <w:t xml:space="preserve">电子邮箱 </w:t>
      </w:r>
      <w:r>
        <w:rPr>
          <w:rFonts w:hint="eastAsia" w:ascii="仿宋" w:hAnsi="仿宋" w:eastAsia="仿宋"/>
          <w:color w:val="000000"/>
          <w:szCs w:val="21"/>
        </w:rPr>
        <w:t>：</w:t>
      </w:r>
      <w:r>
        <w:rPr>
          <w:rFonts w:hint="eastAsia" w:ascii="仿宋" w:hAnsi="仿宋" w:eastAsia="仿宋"/>
          <w:color w:val="000000"/>
          <w:szCs w:val="21"/>
          <w:u w:val="single"/>
        </w:rPr>
        <w:t xml:space="preserve">                 </w:t>
      </w:r>
      <w:r>
        <w:rPr>
          <w:rFonts w:hint="eastAsia" w:ascii="仿宋" w:hAnsi="仿宋" w:eastAsia="仿宋" w:cs="仿宋"/>
          <w:color w:val="000000" w:themeColor="text1"/>
          <w:szCs w:val="21"/>
          <w14:textFill>
            <w14:solidFill>
              <w14:schemeClr w14:val="tx1"/>
            </w14:solidFill>
          </w14:textFill>
        </w:rPr>
        <w:t xml:space="preserve">  </w:t>
      </w:r>
    </w:p>
    <w:p w14:paraId="33C71C01">
      <w:pPr>
        <w:spacing w:line="360" w:lineRule="auto"/>
        <w:ind w:right="420"/>
        <w:rPr>
          <w:rFonts w:ascii="仿宋" w:hAnsi="仿宋" w:eastAsia="仿宋" w:cs="仿宋"/>
          <w:szCs w:val="21"/>
        </w:rPr>
      </w:pPr>
    </w:p>
    <w:p w14:paraId="00ECA5E7">
      <w:pPr>
        <w:spacing w:line="360" w:lineRule="auto"/>
        <w:ind w:right="420"/>
        <w:rPr>
          <w:rFonts w:ascii="仿宋" w:hAnsi="仿宋" w:eastAsia="仿宋" w:cs="仿宋"/>
          <w:szCs w:val="21"/>
        </w:rPr>
      </w:pPr>
    </w:p>
    <w:p w14:paraId="080A324E">
      <w:pPr>
        <w:spacing w:line="360" w:lineRule="auto"/>
        <w:ind w:right="420" w:firstLine="3675" w:firstLineChars="1750"/>
        <w:jc w:val="right"/>
        <w:rPr>
          <w:rFonts w:ascii="仿宋" w:hAnsi="仿宋" w:eastAsia="仿宋" w:cs="仿宋"/>
          <w:szCs w:val="21"/>
        </w:rPr>
      </w:pPr>
      <w:r>
        <w:rPr>
          <w:rFonts w:hint="eastAsia" w:ascii="仿宋" w:hAnsi="仿宋" w:eastAsia="仿宋" w:cs="仿宋"/>
          <w:szCs w:val="21"/>
        </w:rPr>
        <w:t>应答人名称：（盖单位章）</w:t>
      </w:r>
    </w:p>
    <w:p w14:paraId="4E7A19E2">
      <w:pPr>
        <w:spacing w:line="360" w:lineRule="auto"/>
        <w:ind w:left="3392"/>
        <w:jc w:val="right"/>
        <w:rPr>
          <w:rFonts w:ascii="仿宋" w:hAnsi="仿宋" w:eastAsia="仿宋" w:cs="仿宋"/>
          <w:szCs w:val="21"/>
        </w:rPr>
      </w:pPr>
      <w:r>
        <w:rPr>
          <w:rFonts w:hint="eastAsia" w:ascii="仿宋" w:hAnsi="仿宋" w:eastAsia="仿宋" w:cs="仿宋"/>
          <w:szCs w:val="21"/>
        </w:rPr>
        <w:t>法定代表人或其委托代理人：（签字）</w:t>
      </w:r>
    </w:p>
    <w:p w14:paraId="083BEEC3">
      <w:pPr>
        <w:spacing w:line="360" w:lineRule="auto"/>
        <w:ind w:right="420" w:firstLine="4515" w:firstLineChars="2150"/>
        <w:jc w:val="right"/>
        <w:rPr>
          <w:rFonts w:ascii="仿宋" w:hAnsi="仿宋" w:eastAsia="仿宋" w:cs="仿宋"/>
          <w:szCs w:val="21"/>
        </w:rPr>
      </w:pPr>
      <w:r>
        <w:rPr>
          <w:rFonts w:hint="eastAsia" w:ascii="仿宋" w:hAnsi="仿宋" w:eastAsia="仿宋" w:cs="仿宋"/>
          <w:szCs w:val="21"/>
        </w:rPr>
        <w:t>年  月  日</w:t>
      </w:r>
    </w:p>
    <w:p w14:paraId="388FC0F5">
      <w:pPr>
        <w:widowControl/>
        <w:jc w:val="left"/>
        <w:rPr>
          <w:rFonts w:ascii="仿宋" w:hAnsi="仿宋" w:eastAsia="仿宋" w:cs="仿宋"/>
        </w:rPr>
      </w:pPr>
      <w:r>
        <w:rPr>
          <w:rFonts w:hint="eastAsia" w:ascii="仿宋" w:hAnsi="仿宋" w:eastAsia="仿宋" w:cs="仿宋"/>
        </w:rPr>
        <w:br w:type="page"/>
      </w:r>
    </w:p>
    <w:p w14:paraId="4B2AC141">
      <w:pPr>
        <w:pStyle w:val="37"/>
        <w:tabs>
          <w:tab w:val="left" w:pos="588"/>
        </w:tabs>
        <w:snapToGrid w:val="0"/>
        <w:spacing w:before="120" w:after="120" w:line="440" w:lineRule="exact"/>
        <w:jc w:val="left"/>
        <w:outlineLvl w:val="1"/>
        <w:rPr>
          <w:rFonts w:ascii="仿宋" w:hAnsi="仿宋" w:eastAsia="仿宋" w:cs="仿宋"/>
          <w:sz w:val="24"/>
          <w:szCs w:val="24"/>
        </w:rPr>
      </w:pPr>
      <w:bookmarkStart w:id="724" w:name="_Toc201002641"/>
      <w:r>
        <w:rPr>
          <w:rFonts w:ascii="仿宋" w:hAnsi="仿宋" w:eastAsia="仿宋" w:cs="仿宋"/>
          <w:sz w:val="24"/>
          <w:szCs w:val="24"/>
        </w:rPr>
        <w:t>3</w:t>
      </w:r>
      <w:r>
        <w:rPr>
          <w:rFonts w:hint="eastAsia" w:ascii="仿宋" w:hAnsi="仿宋" w:eastAsia="仿宋" w:cs="仿宋"/>
          <w:sz w:val="24"/>
          <w:szCs w:val="24"/>
        </w:rPr>
        <w:t>. 应答一览表</w:t>
      </w:r>
      <w:bookmarkEnd w:id="721"/>
      <w:bookmarkEnd w:id="722"/>
      <w:bookmarkEnd w:id="723"/>
      <w:r>
        <w:rPr>
          <w:rFonts w:hint="eastAsia" w:ascii="仿宋" w:hAnsi="仿宋" w:eastAsia="仿宋" w:cs="仿宋"/>
          <w:sz w:val="24"/>
          <w:szCs w:val="24"/>
        </w:rPr>
        <w:t>（单独封装，应答文件正/副本中无需提供）</w:t>
      </w:r>
      <w:bookmarkEnd w:id="724"/>
    </w:p>
    <w:p w14:paraId="1F1AD3A8">
      <w:pPr>
        <w:jc w:val="center"/>
        <w:rPr>
          <w:rFonts w:ascii="仿宋" w:hAnsi="仿宋" w:eastAsia="仿宋" w:cs="仿宋"/>
          <w:b/>
          <w:color w:val="000000"/>
          <w:sz w:val="32"/>
          <w:szCs w:val="32"/>
        </w:rPr>
      </w:pPr>
      <w:bookmarkStart w:id="725" w:name="_Toc106527636"/>
      <w:r>
        <w:rPr>
          <w:rFonts w:hint="eastAsia" w:ascii="仿宋" w:hAnsi="仿宋" w:eastAsia="仿宋" w:cs="仿宋"/>
          <w:b/>
          <w:color w:val="000000"/>
          <w:sz w:val="32"/>
          <w:szCs w:val="32"/>
        </w:rPr>
        <w:t>应答一览表</w:t>
      </w:r>
      <w:bookmarkEnd w:id="725"/>
    </w:p>
    <w:p w14:paraId="11173880">
      <w:pPr>
        <w:jc w:val="center"/>
        <w:rPr>
          <w:rFonts w:ascii="仿宋" w:hAnsi="仿宋" w:eastAsia="仿宋" w:cs="仿宋"/>
          <w:b/>
          <w:color w:val="000000"/>
          <w:sz w:val="24"/>
        </w:rPr>
      </w:pPr>
    </w:p>
    <w:p w14:paraId="33484833">
      <w:pPr>
        <w:rPr>
          <w:rFonts w:ascii="仿宋" w:hAnsi="仿宋" w:eastAsia="仿宋" w:cs="宋体"/>
          <w:color w:val="000000"/>
          <w:szCs w:val="21"/>
        </w:rPr>
      </w:pPr>
      <w:r>
        <w:rPr>
          <w:rFonts w:hint="eastAsia" w:ascii="仿宋" w:hAnsi="仿宋" w:eastAsia="仿宋" w:cs="宋体"/>
          <w:color w:val="000000"/>
          <w:szCs w:val="21"/>
        </w:rPr>
        <w:t>应答人名称：</w:t>
      </w:r>
    </w:p>
    <w:p w14:paraId="5A3D1452">
      <w:pPr>
        <w:rPr>
          <w:rFonts w:ascii="仿宋" w:hAnsi="仿宋" w:eastAsia="仿宋" w:cs="宋体"/>
          <w:color w:val="000000"/>
          <w:szCs w:val="21"/>
          <w:u w:val="single"/>
        </w:rPr>
      </w:pPr>
      <w:r>
        <w:rPr>
          <w:rFonts w:hint="eastAsia" w:ascii="仿宋" w:hAnsi="仿宋" w:eastAsia="仿宋" w:cs="宋体"/>
          <w:color w:val="000000"/>
          <w:szCs w:val="21"/>
        </w:rPr>
        <w:t>货币单位：</w:t>
      </w:r>
      <w:r>
        <w:rPr>
          <w:rFonts w:hint="eastAsia" w:ascii="仿宋" w:hAnsi="仿宋" w:eastAsia="仿宋" w:cs="宋体"/>
          <w:color w:val="000000"/>
          <w:szCs w:val="21"/>
          <w:u w:val="single"/>
        </w:rPr>
        <w:t>人民币元</w:t>
      </w:r>
    </w:p>
    <w:tbl>
      <w:tblPr>
        <w:tblStyle w:val="39"/>
        <w:tblW w:w="5000" w:type="pct"/>
        <w:tblInd w:w="0" w:type="dxa"/>
        <w:tblLayout w:type="autofit"/>
        <w:tblCellMar>
          <w:top w:w="0" w:type="dxa"/>
          <w:left w:w="108" w:type="dxa"/>
          <w:bottom w:w="0" w:type="dxa"/>
          <w:right w:w="108" w:type="dxa"/>
        </w:tblCellMar>
      </w:tblPr>
      <w:tblGrid>
        <w:gridCol w:w="2382"/>
        <w:gridCol w:w="1619"/>
        <w:gridCol w:w="1762"/>
        <w:gridCol w:w="1513"/>
        <w:gridCol w:w="1252"/>
      </w:tblGrid>
      <w:tr w14:paraId="4EC86379">
        <w:tblPrEx>
          <w:tblCellMar>
            <w:top w:w="0" w:type="dxa"/>
            <w:left w:w="108" w:type="dxa"/>
            <w:bottom w:w="0" w:type="dxa"/>
            <w:right w:w="108" w:type="dxa"/>
          </w:tblCellMar>
        </w:tblPrEx>
        <w:trPr>
          <w:trHeight w:val="238" w:hRule="atLeast"/>
        </w:trPr>
        <w:tc>
          <w:tcPr>
            <w:tcW w:w="1397" w:type="pct"/>
            <w:tcBorders>
              <w:top w:val="single" w:color="auto" w:sz="4" w:space="0"/>
              <w:left w:val="single" w:color="auto" w:sz="4" w:space="0"/>
              <w:bottom w:val="single" w:color="auto" w:sz="4" w:space="0"/>
              <w:right w:val="single" w:color="auto" w:sz="4" w:space="0"/>
            </w:tcBorders>
            <w:vAlign w:val="center"/>
          </w:tcPr>
          <w:p w14:paraId="0BEF6708">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产品名称</w:t>
            </w:r>
          </w:p>
        </w:tc>
        <w:tc>
          <w:tcPr>
            <w:tcW w:w="949" w:type="pct"/>
            <w:tcBorders>
              <w:top w:val="single" w:color="auto" w:sz="4" w:space="0"/>
              <w:left w:val="nil"/>
              <w:bottom w:val="single" w:color="auto" w:sz="4" w:space="0"/>
              <w:right w:val="single" w:color="auto" w:sz="4" w:space="0"/>
            </w:tcBorders>
            <w:vAlign w:val="center"/>
          </w:tcPr>
          <w:p w14:paraId="79FF441D">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规格型号</w:t>
            </w:r>
          </w:p>
        </w:tc>
        <w:tc>
          <w:tcPr>
            <w:tcW w:w="1033" w:type="pct"/>
            <w:tcBorders>
              <w:top w:val="single" w:color="auto" w:sz="4" w:space="0"/>
              <w:left w:val="nil"/>
              <w:bottom w:val="single" w:color="auto" w:sz="4" w:space="0"/>
              <w:right w:val="single" w:color="auto" w:sz="4" w:space="0"/>
            </w:tcBorders>
            <w:vAlign w:val="center"/>
          </w:tcPr>
          <w:p w14:paraId="4CFBF268">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不含税价（元）</w:t>
            </w:r>
          </w:p>
        </w:tc>
        <w:tc>
          <w:tcPr>
            <w:tcW w:w="887" w:type="pct"/>
            <w:tcBorders>
              <w:top w:val="single" w:color="auto" w:sz="4" w:space="0"/>
              <w:left w:val="nil"/>
              <w:bottom w:val="single" w:color="auto" w:sz="4" w:space="0"/>
              <w:right w:val="single" w:color="auto" w:sz="4" w:space="0"/>
            </w:tcBorders>
            <w:vAlign w:val="center"/>
          </w:tcPr>
          <w:p w14:paraId="4CF9CB40">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增值税率（%）</w:t>
            </w:r>
          </w:p>
        </w:tc>
        <w:tc>
          <w:tcPr>
            <w:tcW w:w="732" w:type="pct"/>
            <w:tcBorders>
              <w:top w:val="single" w:color="auto" w:sz="4" w:space="0"/>
              <w:left w:val="nil"/>
              <w:bottom w:val="single" w:color="auto" w:sz="4" w:space="0"/>
              <w:right w:val="single" w:color="auto" w:sz="4" w:space="0"/>
            </w:tcBorders>
            <w:vAlign w:val="center"/>
          </w:tcPr>
          <w:p w14:paraId="6FBA3AF0">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含税总价（元）</w:t>
            </w:r>
          </w:p>
        </w:tc>
      </w:tr>
      <w:tr w14:paraId="136FB2B0">
        <w:tblPrEx>
          <w:tblCellMar>
            <w:top w:w="0" w:type="dxa"/>
            <w:left w:w="108" w:type="dxa"/>
            <w:bottom w:w="0" w:type="dxa"/>
            <w:right w:w="108" w:type="dxa"/>
          </w:tblCellMar>
        </w:tblPrEx>
        <w:trPr>
          <w:trHeight w:val="662" w:hRule="atLeast"/>
        </w:trPr>
        <w:tc>
          <w:tcPr>
            <w:tcW w:w="1397" w:type="pct"/>
            <w:tcBorders>
              <w:top w:val="nil"/>
              <w:left w:val="single" w:color="auto" w:sz="4" w:space="0"/>
              <w:right w:val="single" w:color="auto" w:sz="4" w:space="0"/>
            </w:tcBorders>
            <w:vAlign w:val="center"/>
          </w:tcPr>
          <w:p w14:paraId="09C0AEA7">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泰兴智创视频监控及数据采集系统项目</w:t>
            </w:r>
          </w:p>
        </w:tc>
        <w:tc>
          <w:tcPr>
            <w:tcW w:w="949" w:type="pct"/>
            <w:tcBorders>
              <w:top w:val="nil"/>
              <w:left w:val="nil"/>
              <w:bottom w:val="single" w:color="auto" w:sz="4" w:space="0"/>
              <w:right w:val="single" w:color="auto" w:sz="4" w:space="0"/>
            </w:tcBorders>
            <w:vAlign w:val="center"/>
          </w:tcPr>
          <w:p w14:paraId="121FCE0A">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设备</w:t>
            </w:r>
          </w:p>
        </w:tc>
        <w:tc>
          <w:tcPr>
            <w:tcW w:w="1033" w:type="pct"/>
            <w:tcBorders>
              <w:top w:val="nil"/>
              <w:left w:val="nil"/>
              <w:bottom w:val="single" w:color="auto" w:sz="4" w:space="0"/>
              <w:right w:val="single" w:color="auto" w:sz="4" w:space="0"/>
            </w:tcBorders>
            <w:vAlign w:val="center"/>
          </w:tcPr>
          <w:p w14:paraId="4E07C78F">
            <w:pPr>
              <w:widowControl/>
              <w:jc w:val="center"/>
              <w:rPr>
                <w:rFonts w:ascii="仿宋" w:hAnsi="仿宋" w:eastAsia="仿宋" w:cs="宋体"/>
                <w:color w:val="000000"/>
                <w:kern w:val="0"/>
                <w:sz w:val="20"/>
                <w:szCs w:val="20"/>
              </w:rPr>
            </w:pPr>
          </w:p>
        </w:tc>
        <w:tc>
          <w:tcPr>
            <w:tcW w:w="887" w:type="pct"/>
            <w:tcBorders>
              <w:top w:val="nil"/>
              <w:left w:val="nil"/>
              <w:bottom w:val="single" w:color="auto" w:sz="4" w:space="0"/>
              <w:right w:val="single" w:color="auto" w:sz="4" w:space="0"/>
            </w:tcBorders>
            <w:vAlign w:val="center"/>
          </w:tcPr>
          <w:p w14:paraId="083F1BA5">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13</w:t>
            </w:r>
            <w:r>
              <w:rPr>
                <w:rFonts w:ascii="仿宋" w:hAnsi="仿宋" w:eastAsia="仿宋" w:cs="宋体"/>
                <w:color w:val="000000"/>
                <w:kern w:val="0"/>
                <w:sz w:val="20"/>
                <w:szCs w:val="20"/>
              </w:rPr>
              <w:t>%</w:t>
            </w:r>
          </w:p>
        </w:tc>
        <w:tc>
          <w:tcPr>
            <w:tcW w:w="732" w:type="pct"/>
            <w:tcBorders>
              <w:top w:val="nil"/>
              <w:left w:val="nil"/>
              <w:bottom w:val="single" w:color="auto" w:sz="4" w:space="0"/>
              <w:right w:val="single" w:color="auto" w:sz="4" w:space="0"/>
            </w:tcBorders>
            <w:vAlign w:val="center"/>
          </w:tcPr>
          <w:p w14:paraId="5E99AB6F">
            <w:pPr>
              <w:widowControl/>
              <w:jc w:val="center"/>
              <w:rPr>
                <w:rFonts w:ascii="仿宋" w:hAnsi="仿宋" w:eastAsia="仿宋" w:cs="宋体"/>
                <w:color w:val="000000"/>
                <w:kern w:val="0"/>
                <w:sz w:val="20"/>
                <w:szCs w:val="20"/>
              </w:rPr>
            </w:pPr>
          </w:p>
        </w:tc>
      </w:tr>
      <w:tr w14:paraId="6FF32ACE">
        <w:tblPrEx>
          <w:tblCellMar>
            <w:top w:w="0" w:type="dxa"/>
            <w:left w:w="108" w:type="dxa"/>
            <w:bottom w:w="0" w:type="dxa"/>
            <w:right w:w="108" w:type="dxa"/>
          </w:tblCellMar>
        </w:tblPrEx>
        <w:trPr>
          <w:trHeight w:val="662" w:hRule="atLeast"/>
        </w:trPr>
        <w:tc>
          <w:tcPr>
            <w:tcW w:w="1397" w:type="pct"/>
            <w:tcBorders>
              <w:top w:val="nil"/>
              <w:left w:val="single" w:color="auto" w:sz="4" w:space="0"/>
              <w:right w:val="single" w:color="auto" w:sz="4" w:space="0"/>
            </w:tcBorders>
            <w:vAlign w:val="center"/>
          </w:tcPr>
          <w:p w14:paraId="1B230C9A">
            <w:pPr>
              <w:widowControl/>
              <w:jc w:val="center"/>
              <w:rPr>
                <w:rFonts w:ascii="仿宋" w:hAnsi="仿宋" w:eastAsia="仿宋" w:cs="宋体"/>
                <w:color w:val="000000"/>
                <w:kern w:val="0"/>
                <w:sz w:val="20"/>
                <w:szCs w:val="20"/>
              </w:rPr>
            </w:pPr>
          </w:p>
        </w:tc>
        <w:tc>
          <w:tcPr>
            <w:tcW w:w="949" w:type="pct"/>
            <w:tcBorders>
              <w:top w:val="nil"/>
              <w:left w:val="nil"/>
              <w:bottom w:val="single" w:color="auto" w:sz="4" w:space="0"/>
              <w:right w:val="single" w:color="auto" w:sz="4" w:space="0"/>
            </w:tcBorders>
            <w:vAlign w:val="center"/>
          </w:tcPr>
          <w:p w14:paraId="4898B174">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系统集成</w:t>
            </w:r>
          </w:p>
        </w:tc>
        <w:tc>
          <w:tcPr>
            <w:tcW w:w="1033" w:type="pct"/>
            <w:tcBorders>
              <w:top w:val="nil"/>
              <w:left w:val="nil"/>
              <w:bottom w:val="single" w:color="auto" w:sz="4" w:space="0"/>
              <w:right w:val="single" w:color="auto" w:sz="4" w:space="0"/>
            </w:tcBorders>
            <w:vAlign w:val="center"/>
          </w:tcPr>
          <w:p w14:paraId="33E5EF7D">
            <w:pPr>
              <w:widowControl/>
              <w:jc w:val="center"/>
              <w:rPr>
                <w:rFonts w:ascii="仿宋" w:hAnsi="仿宋" w:eastAsia="仿宋" w:cs="宋体"/>
                <w:color w:val="000000"/>
                <w:kern w:val="0"/>
                <w:sz w:val="20"/>
                <w:szCs w:val="20"/>
              </w:rPr>
            </w:pPr>
          </w:p>
        </w:tc>
        <w:tc>
          <w:tcPr>
            <w:tcW w:w="887" w:type="pct"/>
            <w:tcBorders>
              <w:top w:val="nil"/>
              <w:left w:val="nil"/>
              <w:bottom w:val="single" w:color="auto" w:sz="4" w:space="0"/>
              <w:right w:val="single" w:color="auto" w:sz="4" w:space="0"/>
            </w:tcBorders>
            <w:vAlign w:val="center"/>
          </w:tcPr>
          <w:p w14:paraId="7BBD8810">
            <w:pPr>
              <w:widowControl/>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6</w:t>
            </w:r>
            <w:r>
              <w:rPr>
                <w:rFonts w:ascii="仿宋" w:hAnsi="仿宋" w:eastAsia="仿宋" w:cs="宋体"/>
                <w:color w:val="000000"/>
                <w:kern w:val="0"/>
                <w:sz w:val="20"/>
                <w:szCs w:val="20"/>
              </w:rPr>
              <w:t>%</w:t>
            </w:r>
          </w:p>
        </w:tc>
        <w:tc>
          <w:tcPr>
            <w:tcW w:w="732" w:type="pct"/>
            <w:tcBorders>
              <w:top w:val="nil"/>
              <w:left w:val="nil"/>
              <w:bottom w:val="single" w:color="auto" w:sz="4" w:space="0"/>
              <w:right w:val="single" w:color="auto" w:sz="4" w:space="0"/>
            </w:tcBorders>
            <w:vAlign w:val="center"/>
          </w:tcPr>
          <w:p w14:paraId="3DFAEFD6">
            <w:pPr>
              <w:widowControl/>
              <w:jc w:val="center"/>
              <w:rPr>
                <w:rFonts w:ascii="仿宋" w:hAnsi="仿宋" w:eastAsia="仿宋" w:cs="宋体"/>
                <w:color w:val="000000"/>
                <w:kern w:val="0"/>
                <w:sz w:val="20"/>
                <w:szCs w:val="20"/>
              </w:rPr>
            </w:pPr>
          </w:p>
        </w:tc>
      </w:tr>
      <w:tr w14:paraId="59681BAF">
        <w:tblPrEx>
          <w:tblCellMar>
            <w:top w:w="0" w:type="dxa"/>
            <w:left w:w="108" w:type="dxa"/>
            <w:bottom w:w="0" w:type="dxa"/>
            <w:right w:w="108" w:type="dxa"/>
          </w:tblCellMar>
        </w:tblPrEx>
        <w:trPr>
          <w:trHeight w:val="141" w:hRule="atLeast"/>
        </w:trPr>
        <w:tc>
          <w:tcPr>
            <w:tcW w:w="5000" w:type="pct"/>
            <w:gridSpan w:val="5"/>
            <w:tcBorders>
              <w:top w:val="single" w:color="auto" w:sz="4" w:space="0"/>
              <w:left w:val="single" w:color="auto" w:sz="4" w:space="0"/>
              <w:bottom w:val="single" w:color="auto" w:sz="4" w:space="0"/>
              <w:right w:val="single" w:color="auto" w:sz="4" w:space="0"/>
            </w:tcBorders>
            <w:vAlign w:val="center"/>
          </w:tcPr>
          <w:p w14:paraId="4176E049">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报价总计：</w:t>
            </w:r>
            <w:r>
              <w:rPr>
                <w:rFonts w:hint="eastAsia" w:ascii="仿宋" w:hAnsi="仿宋" w:eastAsia="仿宋" w:cs="宋体"/>
                <w:b/>
                <w:bCs/>
                <w:color w:val="000000"/>
                <w:kern w:val="0"/>
                <w:sz w:val="20"/>
                <w:szCs w:val="20"/>
                <w:u w:val="single"/>
              </w:rPr>
              <w:t xml:space="preserve"> </w:t>
            </w:r>
            <w:r>
              <w:rPr>
                <w:rFonts w:ascii="仿宋" w:hAnsi="仿宋" w:eastAsia="仿宋" w:cs="宋体"/>
                <w:b/>
                <w:bCs/>
                <w:color w:val="000000"/>
                <w:kern w:val="0"/>
                <w:sz w:val="20"/>
                <w:szCs w:val="20"/>
                <w:u w:val="single"/>
              </w:rPr>
              <w:t xml:space="preserve">           </w:t>
            </w:r>
            <w:r>
              <w:rPr>
                <w:rFonts w:hint="eastAsia" w:ascii="仿宋" w:hAnsi="仿宋" w:eastAsia="仿宋" w:cs="宋体"/>
                <w:b/>
                <w:bCs/>
                <w:color w:val="000000"/>
                <w:kern w:val="0"/>
                <w:sz w:val="20"/>
                <w:szCs w:val="20"/>
              </w:rPr>
              <w:t>元（小写）</w:t>
            </w:r>
          </w:p>
          <w:p w14:paraId="3FE7B9C5">
            <w:pPr>
              <w:widowControl/>
              <w:jc w:val="center"/>
              <w:rPr>
                <w:rFonts w:ascii="仿宋" w:hAnsi="仿宋" w:eastAsia="仿宋" w:cs="宋体"/>
                <w:b/>
                <w:bCs/>
                <w:color w:val="000000"/>
                <w:kern w:val="0"/>
                <w:sz w:val="20"/>
                <w:szCs w:val="20"/>
              </w:rPr>
            </w:pPr>
            <w:r>
              <w:rPr>
                <w:rFonts w:hint="eastAsia" w:ascii="仿宋" w:hAnsi="仿宋" w:eastAsia="仿宋" w:cs="宋体"/>
                <w:b/>
                <w:bCs/>
                <w:color w:val="000000"/>
                <w:kern w:val="0"/>
                <w:sz w:val="20"/>
                <w:szCs w:val="20"/>
              </w:rPr>
              <w:t>报价总计：【】元（大写）</w:t>
            </w:r>
          </w:p>
        </w:tc>
      </w:tr>
    </w:tbl>
    <w:p w14:paraId="7B104F12">
      <w:pPr>
        <w:spacing w:line="360" w:lineRule="auto"/>
        <w:rPr>
          <w:rFonts w:ascii="仿宋" w:hAnsi="仿宋" w:eastAsia="仿宋" w:cs="仿宋"/>
          <w:color w:val="000000"/>
          <w:sz w:val="20"/>
        </w:rPr>
      </w:pPr>
      <w:r>
        <w:rPr>
          <w:rFonts w:hint="eastAsia" w:ascii="仿宋" w:hAnsi="仿宋" w:eastAsia="仿宋" w:cs="仿宋"/>
          <w:color w:val="000000"/>
          <w:sz w:val="20"/>
        </w:rPr>
        <w:t>注：</w:t>
      </w:r>
    </w:p>
    <w:p w14:paraId="4139A9FB">
      <w:pPr>
        <w:numPr>
          <w:ilvl w:val="0"/>
          <w:numId w:val="4"/>
        </w:numPr>
        <w:spacing w:line="360" w:lineRule="auto"/>
        <w:rPr>
          <w:rFonts w:ascii="仿宋" w:hAnsi="仿宋" w:eastAsia="仿宋" w:cs="仿宋"/>
          <w:color w:val="000000"/>
          <w:kern w:val="0"/>
          <w:szCs w:val="21"/>
          <w:highlight w:val="none"/>
        </w:rPr>
      </w:pPr>
      <w:r>
        <w:rPr>
          <w:rFonts w:hint="eastAsia" w:ascii="仿宋" w:hAnsi="仿宋" w:eastAsia="仿宋" w:cs="仿宋"/>
          <w:szCs w:val="21"/>
          <w:highlight w:val="none"/>
        </w:rPr>
        <w:t>本项目设定最高应答限价760万元（人民币/含税），开具</w:t>
      </w:r>
      <w:r>
        <w:rPr>
          <w:rFonts w:hint="default" w:ascii="仿宋" w:hAnsi="仿宋" w:eastAsia="仿宋" w:cs="仿宋"/>
          <w:szCs w:val="21"/>
          <w:highlight w:val="none"/>
          <w:lang w:val="en-US"/>
        </w:rPr>
        <w:t>13</w:t>
      </w:r>
      <w:r>
        <w:rPr>
          <w:rFonts w:hint="eastAsia" w:ascii="仿宋" w:hAnsi="仿宋" w:eastAsia="仿宋" w:cs="仿宋"/>
          <w:szCs w:val="21"/>
          <w:highlight w:val="none"/>
        </w:rPr>
        <w:t>%增值税专用发票。</w:t>
      </w:r>
      <w:r>
        <w:rPr>
          <w:rFonts w:hint="eastAsia" w:ascii="仿宋" w:hAnsi="仿宋" w:eastAsia="仿宋" w:cs="仿宋"/>
          <w:color w:val="000000"/>
          <w:kern w:val="0"/>
          <w:szCs w:val="21"/>
          <w:highlight w:val="none"/>
        </w:rPr>
        <w:t>应答人的应答报价高于最高应答限价的，其应答将被否决。</w:t>
      </w:r>
    </w:p>
    <w:p w14:paraId="789936E3">
      <w:pPr>
        <w:spacing w:line="360" w:lineRule="auto"/>
        <w:rPr>
          <w:rFonts w:ascii="仿宋" w:hAnsi="仿宋" w:eastAsia="仿宋" w:cs="仿宋"/>
          <w:color w:val="000000"/>
          <w:sz w:val="20"/>
        </w:rPr>
      </w:pPr>
      <w:r>
        <w:rPr>
          <w:rFonts w:hint="eastAsia" w:ascii="仿宋" w:hAnsi="仿宋" w:eastAsia="仿宋" w:cs="仿宋"/>
          <w:color w:val="000000"/>
          <w:sz w:val="20"/>
          <w:highlight w:val="none"/>
        </w:rPr>
        <w:t>2．</w:t>
      </w:r>
      <w:r>
        <w:rPr>
          <w:rFonts w:hint="eastAsia" w:ascii="仿宋" w:hAnsi="仿宋" w:eastAsia="仿宋" w:cs="仿宋"/>
          <w:b/>
          <w:bCs/>
          <w:color w:val="FF0000"/>
          <w:sz w:val="20"/>
          <w:highlight w:val="none"/>
        </w:rPr>
        <w:t>含税总价=不含税总价*（1+增值税率），结果保留小数点后两位，其余部分四舍五入。</w:t>
      </w:r>
      <w:r>
        <w:rPr>
          <w:rFonts w:hint="eastAsia" w:ascii="仿宋" w:hAnsi="仿宋" w:eastAsia="仿宋" w:cs="仿宋"/>
          <w:color w:val="000000"/>
          <w:sz w:val="20"/>
        </w:rPr>
        <w:t>如含税总价与用公式计算不一致，以不含税总价修正含税总价。</w:t>
      </w:r>
    </w:p>
    <w:p w14:paraId="32BD5794">
      <w:pPr>
        <w:spacing w:line="360" w:lineRule="auto"/>
        <w:rPr>
          <w:rFonts w:ascii="仿宋" w:hAnsi="仿宋" w:eastAsia="仿宋" w:cs="仿宋"/>
          <w:color w:val="000000"/>
          <w:sz w:val="20"/>
        </w:rPr>
      </w:pPr>
      <w:r>
        <w:rPr>
          <w:rFonts w:hint="eastAsia" w:ascii="仿宋" w:hAnsi="仿宋" w:eastAsia="仿宋" w:cs="仿宋"/>
          <w:color w:val="000000"/>
          <w:sz w:val="20"/>
        </w:rPr>
        <w:t>3．本项报价包括完成本项目的所有费用。报价时请充分考虑人员、招标代理费等成本，招标人不承担除此报价以外的其他任何费用。</w:t>
      </w:r>
    </w:p>
    <w:p w14:paraId="073FE760">
      <w:pPr>
        <w:spacing w:line="360" w:lineRule="auto"/>
        <w:rPr>
          <w:rFonts w:ascii="仿宋" w:hAnsi="仿宋" w:eastAsia="仿宋" w:cs="仿宋"/>
          <w:sz w:val="20"/>
        </w:rPr>
      </w:pPr>
      <w:r>
        <w:rPr>
          <w:rFonts w:hint="eastAsia" w:ascii="仿宋" w:hAnsi="仿宋" w:eastAsia="仿宋" w:cs="仿宋"/>
          <w:color w:val="000000"/>
          <w:sz w:val="20"/>
        </w:rPr>
        <w:t>4．报价中不得出现押金、免费、赠送等字样；表格空白处必须填写完整，表格中数量、公式不允许随意修改，否则将做无效应答处理；如应答文件正/副本上的内容与本表不一致的，以单独封装的应答一览表为准。</w:t>
      </w:r>
    </w:p>
    <w:p w14:paraId="37DD4312">
      <w:pPr>
        <w:spacing w:line="360" w:lineRule="auto"/>
        <w:rPr>
          <w:rFonts w:ascii="仿宋" w:hAnsi="仿宋" w:eastAsia="仿宋" w:cs="仿宋"/>
          <w:sz w:val="20"/>
        </w:rPr>
      </w:pPr>
    </w:p>
    <w:p w14:paraId="5C7C84B8">
      <w:pPr>
        <w:rPr>
          <w:rFonts w:ascii="仿宋" w:hAnsi="仿宋" w:eastAsia="仿宋" w:cs="仿宋"/>
          <w:sz w:val="20"/>
        </w:rPr>
      </w:pPr>
    </w:p>
    <w:p w14:paraId="37E811F4">
      <w:pPr>
        <w:jc w:val="right"/>
        <w:rPr>
          <w:rFonts w:ascii="仿宋" w:hAnsi="仿宋" w:eastAsia="仿宋" w:cs="仿宋"/>
          <w:sz w:val="20"/>
        </w:rPr>
      </w:pPr>
    </w:p>
    <w:p w14:paraId="0CF5881F">
      <w:pPr>
        <w:jc w:val="right"/>
        <w:rPr>
          <w:rFonts w:ascii="仿宋" w:hAnsi="仿宋" w:eastAsia="仿宋" w:cs="仿宋"/>
          <w:sz w:val="20"/>
        </w:rPr>
      </w:pPr>
    </w:p>
    <w:p w14:paraId="0EAE5058">
      <w:pPr>
        <w:wordWrap w:val="0"/>
        <w:jc w:val="right"/>
        <w:rPr>
          <w:rFonts w:ascii="仿宋" w:hAnsi="仿宋" w:eastAsia="仿宋" w:cs="仿宋"/>
          <w:color w:val="000000"/>
          <w:szCs w:val="21"/>
        </w:rPr>
      </w:pPr>
      <w:r>
        <w:rPr>
          <w:rFonts w:hint="eastAsia" w:ascii="仿宋" w:hAnsi="仿宋" w:eastAsia="仿宋" w:cs="仿宋"/>
          <w:color w:val="000000"/>
          <w:szCs w:val="21"/>
        </w:rPr>
        <w:t>法定代表人或其委托代理人：__________（签字并加盖单位章）</w:t>
      </w:r>
    </w:p>
    <w:p w14:paraId="687FB5F6">
      <w:pPr>
        <w:jc w:val="right"/>
        <w:rPr>
          <w:rFonts w:ascii="仿宋" w:hAnsi="仿宋" w:eastAsia="仿宋" w:cs="仿宋"/>
          <w:color w:val="000000"/>
          <w:szCs w:val="21"/>
        </w:rPr>
      </w:pPr>
    </w:p>
    <w:p w14:paraId="32B15DCD">
      <w:pPr>
        <w:jc w:val="right"/>
        <w:rPr>
          <w:rFonts w:ascii="仿宋" w:hAnsi="仿宋" w:eastAsia="仿宋" w:cs="仿宋"/>
          <w:color w:val="000000"/>
          <w:szCs w:val="21"/>
        </w:rPr>
      </w:pPr>
      <w:r>
        <w:rPr>
          <w:rFonts w:hint="eastAsia" w:ascii="仿宋" w:hAnsi="仿宋" w:eastAsia="仿宋" w:cs="仿宋"/>
          <w:color w:val="000000"/>
          <w:szCs w:val="21"/>
        </w:rPr>
        <w:t>________年______月________日</w:t>
      </w:r>
    </w:p>
    <w:p w14:paraId="244A6A09">
      <w:pPr>
        <w:widowControl/>
        <w:jc w:val="left"/>
        <w:rPr>
          <w:rFonts w:ascii="仿宋" w:hAnsi="仿宋" w:eastAsia="仿宋" w:cs="仿宋"/>
          <w:color w:val="000000"/>
          <w:szCs w:val="21"/>
        </w:rPr>
      </w:pPr>
      <w:r>
        <w:rPr>
          <w:rFonts w:ascii="仿宋" w:hAnsi="仿宋" w:eastAsia="仿宋" w:cs="仿宋"/>
          <w:color w:val="000000"/>
          <w:szCs w:val="21"/>
        </w:rPr>
        <w:br w:type="page"/>
      </w:r>
    </w:p>
    <w:p w14:paraId="09276EB1">
      <w:pPr>
        <w:jc w:val="center"/>
        <w:rPr>
          <w:rFonts w:ascii="仿宋" w:hAnsi="仿宋" w:eastAsia="仿宋" w:cs="仿宋"/>
          <w:b/>
          <w:color w:val="000000"/>
          <w:sz w:val="32"/>
          <w:szCs w:val="32"/>
        </w:rPr>
      </w:pPr>
      <w:r>
        <w:rPr>
          <w:rFonts w:hint="eastAsia" w:ascii="仿宋" w:hAnsi="仿宋" w:eastAsia="仿宋" w:cs="仿宋"/>
          <w:b/>
          <w:color w:val="000000"/>
          <w:sz w:val="32"/>
          <w:szCs w:val="32"/>
        </w:rPr>
        <w:t>分项</w:t>
      </w:r>
      <w:r>
        <w:rPr>
          <w:rFonts w:ascii="仿宋" w:hAnsi="仿宋" w:eastAsia="仿宋" w:cs="仿宋"/>
          <w:b/>
          <w:color w:val="000000"/>
          <w:sz w:val="32"/>
          <w:szCs w:val="32"/>
        </w:rPr>
        <w:t>报价表</w:t>
      </w:r>
    </w:p>
    <w:p w14:paraId="22907BB2">
      <w:pPr>
        <w:jc w:val="left"/>
        <w:rPr>
          <w:rFonts w:ascii="仿宋" w:hAnsi="仿宋" w:eastAsia="仿宋" w:cs="仿宋"/>
          <w:color w:val="000000"/>
          <w:szCs w:val="21"/>
        </w:rPr>
      </w:pPr>
    </w:p>
    <w:p w14:paraId="7C85A624">
      <w:pPr>
        <w:jc w:val="left"/>
        <w:rPr>
          <w:rFonts w:ascii="仿宋" w:hAnsi="仿宋" w:eastAsia="仿宋" w:cs="仿宋"/>
          <w:color w:val="FF0000"/>
          <w:szCs w:val="21"/>
        </w:rPr>
      </w:pPr>
      <w:r>
        <w:rPr>
          <w:rFonts w:hint="eastAsia" w:ascii="仿宋" w:hAnsi="仿宋" w:eastAsia="仿宋" w:cs="仿宋"/>
          <w:color w:val="FF0000"/>
          <w:szCs w:val="21"/>
        </w:rPr>
        <w:t>请</w:t>
      </w:r>
      <w:r>
        <w:rPr>
          <w:rFonts w:ascii="仿宋" w:hAnsi="仿宋" w:eastAsia="仿宋" w:cs="仿宋"/>
          <w:color w:val="FF0000"/>
          <w:szCs w:val="21"/>
        </w:rPr>
        <w:t>提供</w:t>
      </w:r>
      <w:r>
        <w:rPr>
          <w:rFonts w:hint="eastAsia" w:ascii="仿宋" w:hAnsi="仿宋" w:eastAsia="仿宋" w:cs="仿宋"/>
          <w:color w:val="FF0000"/>
          <w:szCs w:val="21"/>
        </w:rPr>
        <w:t>分项报价表</w:t>
      </w:r>
      <w:r>
        <w:rPr>
          <w:rFonts w:ascii="仿宋" w:hAnsi="仿宋" w:eastAsia="仿宋" w:cs="仿宋"/>
          <w:color w:val="FF0000"/>
          <w:szCs w:val="21"/>
        </w:rPr>
        <w:t>，</w:t>
      </w:r>
      <w:r>
        <w:rPr>
          <w:rFonts w:hint="eastAsia" w:ascii="仿宋" w:hAnsi="仿宋" w:eastAsia="仿宋" w:cs="仿宋"/>
          <w:color w:val="FF0000"/>
          <w:szCs w:val="21"/>
        </w:rPr>
        <w:t>详见附件第四章</w:t>
      </w:r>
      <w:r>
        <w:rPr>
          <w:rFonts w:ascii="仿宋" w:hAnsi="仿宋" w:eastAsia="仿宋" w:cs="仿宋"/>
          <w:color w:val="FF0000"/>
          <w:szCs w:val="21"/>
        </w:rPr>
        <w:t>技术规范书</w:t>
      </w:r>
      <w:r>
        <w:rPr>
          <w:rFonts w:hint="eastAsia" w:ascii="仿宋" w:hAnsi="仿宋" w:eastAsia="仿宋" w:cs="仿宋"/>
          <w:color w:val="FF0000"/>
          <w:szCs w:val="21"/>
        </w:rPr>
        <w:t>中</w:t>
      </w:r>
      <w:r>
        <w:rPr>
          <w:rFonts w:ascii="仿宋" w:hAnsi="仿宋" w:eastAsia="仿宋" w:cs="仿宋"/>
          <w:color w:val="FF0000"/>
          <w:szCs w:val="21"/>
        </w:rPr>
        <w:t>《</w:t>
      </w:r>
      <w:r>
        <w:rPr>
          <w:rFonts w:hint="eastAsia" w:ascii="仿宋" w:hAnsi="仿宋" w:eastAsia="仿宋" w:cs="仿宋"/>
          <w:color w:val="FF0000"/>
          <w:szCs w:val="21"/>
        </w:rPr>
        <w:t>招标</w:t>
      </w:r>
      <w:r>
        <w:rPr>
          <w:rFonts w:ascii="仿宋" w:hAnsi="仿宋" w:eastAsia="仿宋" w:cs="仿宋"/>
          <w:color w:val="FF0000"/>
          <w:szCs w:val="21"/>
        </w:rPr>
        <w:t>预算清单》</w:t>
      </w:r>
    </w:p>
    <w:p w14:paraId="45F8A4E1">
      <w:pPr>
        <w:jc w:val="left"/>
        <w:rPr>
          <w:rFonts w:ascii="仿宋" w:hAnsi="仿宋" w:eastAsia="仿宋" w:cs="仿宋"/>
          <w:color w:val="000000"/>
          <w:szCs w:val="21"/>
        </w:rPr>
      </w:pPr>
    </w:p>
    <w:p w14:paraId="008D6279">
      <w:pPr>
        <w:jc w:val="left"/>
        <w:rPr>
          <w:rFonts w:ascii="仿宋" w:hAnsi="仿宋" w:eastAsia="仿宋" w:cs="仿宋"/>
          <w:color w:val="000000"/>
          <w:szCs w:val="21"/>
        </w:rPr>
      </w:pPr>
      <w:r>
        <w:rPr>
          <w:rFonts w:hint="eastAsia" w:ascii="仿宋" w:hAnsi="仿宋" w:eastAsia="仿宋" w:cs="仿宋"/>
          <w:color w:val="000000"/>
          <w:szCs w:val="21"/>
        </w:rPr>
        <w:t>注:</w:t>
      </w:r>
    </w:p>
    <w:p w14:paraId="3A5ECD9D">
      <w:pPr>
        <w:jc w:val="left"/>
        <w:rPr>
          <w:rFonts w:ascii="仿宋" w:hAnsi="仿宋" w:eastAsia="仿宋" w:cs="仿宋"/>
          <w:color w:val="000000"/>
          <w:szCs w:val="21"/>
        </w:rPr>
      </w:pPr>
      <w:r>
        <w:rPr>
          <w:rFonts w:hint="eastAsia" w:ascii="仿宋" w:hAnsi="仿宋" w:eastAsia="仿宋" w:cs="仿宋"/>
          <w:color w:val="000000"/>
          <w:szCs w:val="21"/>
        </w:rPr>
        <w:t>1.如果按单价计算的结果与总价不一致以单价为准修正总价</w:t>
      </w:r>
    </w:p>
    <w:p w14:paraId="710D6685">
      <w:pPr>
        <w:jc w:val="left"/>
        <w:rPr>
          <w:rFonts w:ascii="仿宋" w:hAnsi="仿宋" w:eastAsia="仿宋" w:cs="仿宋"/>
          <w:color w:val="000000"/>
          <w:szCs w:val="21"/>
        </w:rPr>
      </w:pPr>
      <w:r>
        <w:rPr>
          <w:rFonts w:hint="eastAsia" w:ascii="仿宋" w:hAnsi="仿宋" w:eastAsia="仿宋" w:cs="仿宋"/>
          <w:color w:val="000000"/>
          <w:szCs w:val="21"/>
        </w:rPr>
        <w:t>2.如果不提供详细单项报价将视为没有实质性响应商务文件。</w:t>
      </w:r>
    </w:p>
    <w:p w14:paraId="67088AB8">
      <w:pPr>
        <w:jc w:val="left"/>
        <w:rPr>
          <w:rFonts w:ascii="仿宋" w:hAnsi="仿宋" w:eastAsia="仿宋" w:cs="仿宋"/>
          <w:b/>
          <w:bCs/>
          <w:color w:val="000000"/>
          <w:szCs w:val="21"/>
        </w:rPr>
      </w:pPr>
      <w:r>
        <w:rPr>
          <w:rFonts w:hint="eastAsia" w:ascii="仿宋" w:hAnsi="仿宋" w:eastAsia="仿宋" w:cs="仿宋"/>
          <w:b/>
          <w:bCs/>
          <w:color w:val="000000"/>
          <w:szCs w:val="21"/>
        </w:rPr>
        <w:t>3.此表应单独盖章并与应答</w:t>
      </w:r>
      <w:r>
        <w:rPr>
          <w:rFonts w:ascii="仿宋" w:hAnsi="仿宋" w:eastAsia="仿宋" w:cs="仿宋"/>
          <w:b/>
          <w:bCs/>
          <w:color w:val="000000"/>
          <w:szCs w:val="21"/>
        </w:rPr>
        <w:t>一览表</w:t>
      </w:r>
      <w:r>
        <w:rPr>
          <w:rFonts w:hint="eastAsia" w:ascii="仿宋" w:hAnsi="仿宋" w:eastAsia="仿宋" w:cs="仿宋"/>
          <w:b/>
          <w:bCs/>
          <w:color w:val="000000"/>
          <w:szCs w:val="21"/>
        </w:rPr>
        <w:t>一同单独提交，无需在商务技术应答文件中提供。</w:t>
      </w:r>
    </w:p>
    <w:p w14:paraId="6DE734C5">
      <w:pPr>
        <w:jc w:val="right"/>
        <w:rPr>
          <w:rFonts w:ascii="仿宋" w:hAnsi="仿宋" w:eastAsia="仿宋" w:cs="仿宋"/>
          <w:color w:val="000000"/>
          <w:szCs w:val="21"/>
        </w:rPr>
      </w:pPr>
    </w:p>
    <w:p w14:paraId="67BF30FB">
      <w:pPr>
        <w:jc w:val="right"/>
        <w:rPr>
          <w:rFonts w:ascii="仿宋" w:hAnsi="仿宋" w:eastAsia="仿宋" w:cs="仿宋"/>
          <w:color w:val="000000"/>
          <w:szCs w:val="21"/>
        </w:rPr>
      </w:pPr>
    </w:p>
    <w:p w14:paraId="38380E87">
      <w:pPr>
        <w:jc w:val="right"/>
        <w:rPr>
          <w:rFonts w:ascii="仿宋" w:hAnsi="仿宋" w:eastAsia="仿宋" w:cs="仿宋"/>
          <w:color w:val="000000"/>
          <w:szCs w:val="21"/>
        </w:rPr>
      </w:pPr>
      <w:r>
        <w:rPr>
          <w:rFonts w:hint="eastAsia" w:ascii="仿宋" w:hAnsi="仿宋" w:eastAsia="仿宋" w:cs="仿宋"/>
          <w:color w:val="000000"/>
          <w:szCs w:val="21"/>
        </w:rPr>
        <w:t>法定代表人或其委托代理人：___</w:t>
      </w:r>
      <w:r>
        <w:rPr>
          <w:rFonts w:hint="eastAsia" w:ascii="仿宋" w:hAnsi="仿宋" w:eastAsia="仿宋" w:cs="仿宋"/>
          <w:color w:val="000000"/>
          <w:szCs w:val="21"/>
          <w:u w:val="single"/>
        </w:rPr>
        <w:t>__  _</w:t>
      </w:r>
      <w:r>
        <w:rPr>
          <w:rFonts w:hint="eastAsia" w:ascii="仿宋" w:hAnsi="仿宋" w:eastAsia="仿宋" w:cs="仿宋"/>
          <w:color w:val="000000"/>
          <w:szCs w:val="21"/>
        </w:rPr>
        <w:t>__（签字并加盖单位章）</w:t>
      </w:r>
    </w:p>
    <w:p w14:paraId="07A0D55F">
      <w:pPr>
        <w:jc w:val="right"/>
        <w:rPr>
          <w:rFonts w:ascii="仿宋" w:hAnsi="仿宋" w:eastAsia="仿宋" w:cs="仿宋"/>
          <w:color w:val="000000"/>
          <w:szCs w:val="21"/>
        </w:rPr>
      </w:pPr>
    </w:p>
    <w:p w14:paraId="6EC37838">
      <w:pPr>
        <w:jc w:val="right"/>
        <w:rPr>
          <w:rFonts w:ascii="仿宋" w:hAnsi="仿宋" w:eastAsia="仿宋" w:cs="仿宋"/>
          <w:color w:val="000000"/>
          <w:szCs w:val="21"/>
        </w:rPr>
      </w:pPr>
      <w:r>
        <w:rPr>
          <w:rFonts w:hint="eastAsia" w:ascii="仿宋" w:hAnsi="仿宋" w:eastAsia="仿宋" w:cs="仿宋"/>
          <w:color w:val="000000"/>
          <w:szCs w:val="21"/>
        </w:rPr>
        <w:t>________年______月________日</w:t>
      </w:r>
    </w:p>
    <w:p w14:paraId="41D646E6">
      <w:pPr>
        <w:widowControl/>
        <w:jc w:val="left"/>
        <w:rPr>
          <w:rFonts w:ascii="仿宋" w:hAnsi="仿宋" w:eastAsia="仿宋" w:cs="仿宋"/>
          <w:color w:val="000000"/>
          <w:szCs w:val="21"/>
        </w:rPr>
      </w:pPr>
      <w:r>
        <w:rPr>
          <w:rFonts w:ascii="仿宋" w:hAnsi="仿宋" w:eastAsia="仿宋" w:cs="仿宋"/>
          <w:color w:val="000000"/>
          <w:szCs w:val="21"/>
        </w:rPr>
        <w:br w:type="page"/>
      </w:r>
    </w:p>
    <w:p w14:paraId="570598B4">
      <w:pPr>
        <w:rPr>
          <w:rFonts w:ascii="仿宋" w:hAnsi="仿宋" w:eastAsia="仿宋" w:cs="仿宋"/>
          <w:color w:val="000000"/>
          <w:szCs w:val="21"/>
          <w:u w:val="single"/>
        </w:rPr>
        <w:sectPr>
          <w:headerReference r:id="rId3" w:type="default"/>
          <w:footerReference r:id="rId4" w:type="default"/>
          <w:pgSz w:w="11906" w:h="16838"/>
          <w:pgMar w:top="1440" w:right="1797" w:bottom="1440" w:left="1797" w:header="851" w:footer="992" w:gutter="0"/>
          <w:cols w:space="425" w:num="1"/>
          <w:docGrid w:type="lines" w:linePitch="312" w:charSpace="0"/>
        </w:sectPr>
      </w:pPr>
    </w:p>
    <w:p w14:paraId="78C4FED6">
      <w:pPr>
        <w:pStyle w:val="37"/>
        <w:tabs>
          <w:tab w:val="left" w:pos="588"/>
        </w:tabs>
        <w:snapToGrid w:val="0"/>
        <w:spacing w:before="120" w:after="120" w:line="440" w:lineRule="exact"/>
        <w:jc w:val="left"/>
        <w:outlineLvl w:val="1"/>
        <w:rPr>
          <w:rFonts w:ascii="仿宋" w:hAnsi="仿宋" w:eastAsia="仿宋" w:cs="仿宋"/>
          <w:sz w:val="24"/>
          <w:szCs w:val="24"/>
        </w:rPr>
      </w:pPr>
      <w:bookmarkStart w:id="726" w:name="_Toc201002642"/>
      <w:bookmarkStart w:id="727" w:name="_Toc515271700"/>
      <w:r>
        <w:rPr>
          <w:rFonts w:ascii="仿宋" w:hAnsi="仿宋" w:eastAsia="仿宋" w:cs="仿宋"/>
          <w:sz w:val="24"/>
          <w:szCs w:val="24"/>
        </w:rPr>
        <w:t>4</w:t>
      </w:r>
      <w:r>
        <w:rPr>
          <w:rFonts w:hint="eastAsia" w:ascii="仿宋" w:hAnsi="仿宋" w:eastAsia="仿宋" w:cs="仿宋"/>
          <w:sz w:val="24"/>
          <w:szCs w:val="24"/>
        </w:rPr>
        <w:t>. 法定代表人身份证明</w:t>
      </w:r>
      <w:bookmarkEnd w:id="726"/>
      <w:bookmarkEnd w:id="727"/>
    </w:p>
    <w:p w14:paraId="1D667EB7">
      <w:pPr>
        <w:jc w:val="center"/>
        <w:rPr>
          <w:rFonts w:ascii="仿宋" w:hAnsi="仿宋" w:eastAsia="仿宋" w:cs="仿宋"/>
          <w:b/>
          <w:sz w:val="24"/>
        </w:rPr>
      </w:pPr>
    </w:p>
    <w:p w14:paraId="55A60BFB">
      <w:pPr>
        <w:jc w:val="center"/>
        <w:rPr>
          <w:rFonts w:ascii="仿宋" w:hAnsi="仿宋" w:eastAsia="仿宋" w:cs="仿宋"/>
          <w:b/>
          <w:sz w:val="24"/>
        </w:rPr>
      </w:pPr>
      <w:r>
        <w:rPr>
          <w:rFonts w:hint="eastAsia" w:ascii="仿宋" w:hAnsi="仿宋" w:eastAsia="仿宋" w:cs="仿宋"/>
          <w:b/>
          <w:sz w:val="24"/>
        </w:rPr>
        <w:t>法定代表人身份证明</w:t>
      </w:r>
    </w:p>
    <w:p w14:paraId="6C7A1C55">
      <w:pPr>
        <w:spacing w:line="440" w:lineRule="exact"/>
        <w:rPr>
          <w:rFonts w:ascii="仿宋" w:hAnsi="仿宋" w:eastAsia="仿宋" w:cs="仿宋"/>
          <w:szCs w:val="21"/>
        </w:rPr>
      </w:pPr>
    </w:p>
    <w:p w14:paraId="08974B45">
      <w:pPr>
        <w:topLinePunct/>
        <w:snapToGrid w:val="0"/>
        <w:spacing w:line="440" w:lineRule="exact"/>
        <w:rPr>
          <w:rFonts w:ascii="仿宋" w:hAnsi="仿宋" w:eastAsia="仿宋" w:cs="仿宋"/>
          <w:bCs/>
          <w:szCs w:val="21"/>
          <w:u w:val="single"/>
        </w:rPr>
      </w:pPr>
      <w:r>
        <w:rPr>
          <w:rFonts w:hint="eastAsia" w:ascii="仿宋" w:hAnsi="仿宋" w:eastAsia="仿宋" w:cs="仿宋"/>
          <w:bCs/>
          <w:szCs w:val="21"/>
        </w:rPr>
        <w:t>应答人名称：</w:t>
      </w:r>
    </w:p>
    <w:p w14:paraId="3922CDD3">
      <w:pPr>
        <w:topLinePunct/>
        <w:snapToGrid w:val="0"/>
        <w:spacing w:line="440" w:lineRule="exact"/>
        <w:rPr>
          <w:rFonts w:ascii="仿宋" w:hAnsi="仿宋" w:eastAsia="仿宋" w:cs="仿宋"/>
          <w:bCs/>
          <w:szCs w:val="21"/>
          <w:u w:val="single"/>
        </w:rPr>
      </w:pPr>
      <w:r>
        <w:rPr>
          <w:rFonts w:hint="eastAsia" w:ascii="仿宋" w:hAnsi="仿宋" w:eastAsia="仿宋" w:cs="仿宋"/>
          <w:bCs/>
          <w:szCs w:val="21"/>
        </w:rPr>
        <w:t>单位性质：</w:t>
      </w:r>
    </w:p>
    <w:p w14:paraId="0E6FF593">
      <w:pPr>
        <w:topLinePunct/>
        <w:snapToGrid w:val="0"/>
        <w:spacing w:line="440" w:lineRule="exact"/>
        <w:rPr>
          <w:rFonts w:ascii="仿宋" w:hAnsi="仿宋" w:eastAsia="仿宋" w:cs="仿宋"/>
          <w:bCs/>
          <w:szCs w:val="21"/>
        </w:rPr>
      </w:pPr>
      <w:r>
        <w:rPr>
          <w:rFonts w:hint="eastAsia" w:ascii="仿宋" w:hAnsi="仿宋" w:eastAsia="仿宋" w:cs="仿宋"/>
          <w:bCs/>
          <w:szCs w:val="21"/>
        </w:rPr>
        <w:t>地址：__________________________</w:t>
      </w:r>
    </w:p>
    <w:p w14:paraId="73564598">
      <w:pPr>
        <w:topLinePunct/>
        <w:snapToGrid w:val="0"/>
        <w:spacing w:line="440" w:lineRule="exact"/>
        <w:rPr>
          <w:rFonts w:ascii="仿宋" w:hAnsi="仿宋" w:eastAsia="仿宋" w:cs="仿宋"/>
          <w:bCs/>
          <w:szCs w:val="21"/>
        </w:rPr>
      </w:pPr>
      <w:r>
        <w:rPr>
          <w:rFonts w:hint="eastAsia" w:ascii="仿宋" w:hAnsi="仿宋" w:eastAsia="仿宋" w:cs="仿宋"/>
          <w:bCs/>
          <w:szCs w:val="21"/>
        </w:rPr>
        <w:t>成立时间：年月日</w:t>
      </w:r>
    </w:p>
    <w:p w14:paraId="50257D41">
      <w:pPr>
        <w:topLinePunct/>
        <w:snapToGrid w:val="0"/>
        <w:spacing w:line="440" w:lineRule="exact"/>
        <w:rPr>
          <w:rFonts w:ascii="仿宋" w:hAnsi="仿宋" w:eastAsia="仿宋" w:cs="仿宋"/>
          <w:bCs/>
          <w:szCs w:val="21"/>
        </w:rPr>
      </w:pPr>
      <w:r>
        <w:rPr>
          <w:rFonts w:hint="eastAsia" w:ascii="仿宋" w:hAnsi="仿宋" w:eastAsia="仿宋" w:cs="仿宋"/>
          <w:bCs/>
          <w:szCs w:val="21"/>
        </w:rPr>
        <w:t>经营期限：</w:t>
      </w:r>
    </w:p>
    <w:p w14:paraId="7D625A3D">
      <w:pPr>
        <w:topLinePunct/>
        <w:snapToGrid w:val="0"/>
        <w:spacing w:line="440" w:lineRule="exact"/>
        <w:rPr>
          <w:rFonts w:ascii="仿宋" w:hAnsi="仿宋" w:eastAsia="仿宋" w:cs="仿宋"/>
          <w:bCs/>
          <w:szCs w:val="21"/>
          <w:u w:val="single"/>
        </w:rPr>
      </w:pPr>
      <w:r>
        <w:rPr>
          <w:rFonts w:hint="eastAsia" w:ascii="仿宋" w:hAnsi="仿宋" w:eastAsia="仿宋" w:cs="仿宋"/>
          <w:bCs/>
          <w:szCs w:val="21"/>
        </w:rPr>
        <w:t>姓名：性别：年龄：职务：</w:t>
      </w:r>
    </w:p>
    <w:p w14:paraId="7822A7F6">
      <w:pPr>
        <w:topLinePunct/>
        <w:snapToGrid w:val="0"/>
        <w:spacing w:line="440" w:lineRule="exact"/>
        <w:rPr>
          <w:rFonts w:ascii="仿宋" w:hAnsi="仿宋" w:eastAsia="仿宋" w:cs="仿宋"/>
          <w:bCs/>
          <w:szCs w:val="21"/>
        </w:rPr>
      </w:pPr>
      <w:r>
        <w:rPr>
          <w:rFonts w:hint="eastAsia" w:ascii="仿宋" w:hAnsi="仿宋" w:eastAsia="仿宋" w:cs="仿宋"/>
          <w:bCs/>
          <w:szCs w:val="21"/>
        </w:rPr>
        <w:t>系（应答人名称）的法定代表人。</w:t>
      </w:r>
    </w:p>
    <w:p w14:paraId="4F7EB872">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rPr>
        <w:t>特此证明。</w:t>
      </w:r>
    </w:p>
    <w:p w14:paraId="300DB676">
      <w:pPr>
        <w:topLinePunct/>
        <w:snapToGrid w:val="0"/>
        <w:spacing w:line="440" w:lineRule="exact"/>
        <w:ind w:firstLine="420" w:firstLineChars="200"/>
        <w:rPr>
          <w:rFonts w:ascii="仿宋" w:hAnsi="仿宋" w:eastAsia="仿宋" w:cs="仿宋"/>
          <w:bCs/>
          <w:szCs w:val="21"/>
        </w:rPr>
      </w:pPr>
    </w:p>
    <w:p w14:paraId="5AF31E17">
      <w:pPr>
        <w:topLinePunct/>
        <w:snapToGrid w:val="0"/>
        <w:spacing w:line="440" w:lineRule="exact"/>
        <w:rPr>
          <w:rFonts w:ascii="仿宋" w:hAnsi="仿宋" w:eastAsia="仿宋" w:cs="仿宋"/>
        </w:rPr>
      </w:pPr>
      <w:r>
        <w:rPr>
          <w:rFonts w:hint="eastAsia" w:ascii="仿宋" w:hAnsi="仿宋" w:eastAsia="仿宋" w:cs="仿宋"/>
        </w:rPr>
        <w:t>附：法定代表人身份证复印件</w:t>
      </w:r>
      <w:r>
        <w:rPr>
          <w:rFonts w:hint="eastAsia" w:ascii="仿宋" w:hAnsi="仿宋" w:eastAsia="仿宋" w:cs="仿宋"/>
          <w:bCs/>
          <w:szCs w:val="21"/>
        </w:rPr>
        <w:t>(需同时提供正面及背面)</w:t>
      </w:r>
    </w:p>
    <w:p w14:paraId="671BEE1A">
      <w:pPr>
        <w:spacing w:line="500" w:lineRule="exact"/>
        <w:rPr>
          <w:rFonts w:ascii="仿宋" w:hAnsi="仿宋" w:eastAsia="仿宋" w:cs="仿宋"/>
          <w:szCs w:val="21"/>
        </w:rPr>
      </w:pPr>
    </w:p>
    <w:p w14:paraId="3AD266CE">
      <w:pPr>
        <w:spacing w:line="500" w:lineRule="exact"/>
        <w:rPr>
          <w:rFonts w:ascii="仿宋" w:hAnsi="仿宋" w:eastAsia="仿宋" w:cs="仿宋"/>
          <w:szCs w:val="21"/>
        </w:rPr>
      </w:pPr>
    </w:p>
    <w:p w14:paraId="55E87669">
      <w:pPr>
        <w:spacing w:line="440" w:lineRule="exact"/>
        <w:rPr>
          <w:rFonts w:ascii="仿宋" w:hAnsi="仿宋" w:eastAsia="仿宋" w:cs="仿宋"/>
          <w:szCs w:val="21"/>
        </w:rPr>
      </w:pPr>
    </w:p>
    <w:p w14:paraId="4A472E4B">
      <w:pPr>
        <w:spacing w:line="440" w:lineRule="exact"/>
        <w:rPr>
          <w:rFonts w:ascii="仿宋" w:hAnsi="仿宋" w:eastAsia="仿宋" w:cs="仿宋"/>
          <w:szCs w:val="21"/>
        </w:rPr>
      </w:pPr>
    </w:p>
    <w:p w14:paraId="1DE51A6D">
      <w:pPr>
        <w:spacing w:line="500" w:lineRule="exact"/>
        <w:rPr>
          <w:rFonts w:ascii="仿宋" w:hAnsi="仿宋" w:eastAsia="仿宋" w:cs="仿宋"/>
          <w:szCs w:val="21"/>
        </w:rPr>
      </w:pPr>
    </w:p>
    <w:p w14:paraId="1CFFF553">
      <w:pPr>
        <w:spacing w:line="440" w:lineRule="exact"/>
        <w:rPr>
          <w:rFonts w:ascii="仿宋" w:hAnsi="仿宋" w:eastAsia="仿宋" w:cs="仿宋"/>
          <w:szCs w:val="21"/>
        </w:rPr>
      </w:pPr>
    </w:p>
    <w:p w14:paraId="0CB5F5B6">
      <w:pPr>
        <w:spacing w:line="500" w:lineRule="exact"/>
        <w:rPr>
          <w:rFonts w:ascii="仿宋" w:hAnsi="仿宋" w:eastAsia="仿宋" w:cs="仿宋"/>
          <w:szCs w:val="21"/>
        </w:rPr>
      </w:pPr>
    </w:p>
    <w:p w14:paraId="15ACD44A">
      <w:pPr>
        <w:spacing w:line="440" w:lineRule="exact"/>
        <w:rPr>
          <w:rFonts w:ascii="仿宋" w:hAnsi="仿宋" w:eastAsia="仿宋" w:cs="仿宋"/>
          <w:szCs w:val="21"/>
        </w:rPr>
      </w:pPr>
    </w:p>
    <w:p w14:paraId="4CCFB867">
      <w:pPr>
        <w:spacing w:line="440" w:lineRule="exact"/>
        <w:rPr>
          <w:rFonts w:ascii="仿宋" w:hAnsi="仿宋" w:eastAsia="仿宋" w:cs="仿宋"/>
          <w:szCs w:val="21"/>
        </w:rPr>
      </w:pPr>
    </w:p>
    <w:p w14:paraId="296AFE35">
      <w:pPr>
        <w:spacing w:line="440" w:lineRule="exact"/>
        <w:rPr>
          <w:rFonts w:ascii="仿宋" w:hAnsi="仿宋" w:eastAsia="仿宋" w:cs="仿宋"/>
          <w:szCs w:val="21"/>
        </w:rPr>
      </w:pPr>
    </w:p>
    <w:p w14:paraId="7E5339BF">
      <w:pPr>
        <w:spacing w:line="440" w:lineRule="exact"/>
        <w:ind w:firstLine="4305" w:firstLineChars="2050"/>
        <w:rPr>
          <w:rFonts w:ascii="仿宋" w:hAnsi="仿宋" w:eastAsia="仿宋" w:cs="仿宋"/>
          <w:szCs w:val="21"/>
        </w:rPr>
      </w:pPr>
    </w:p>
    <w:p w14:paraId="48342D13">
      <w:pPr>
        <w:spacing w:line="440" w:lineRule="exact"/>
        <w:jc w:val="right"/>
        <w:rPr>
          <w:rFonts w:ascii="仿宋" w:hAnsi="仿宋" w:eastAsia="仿宋" w:cs="仿宋"/>
          <w:szCs w:val="21"/>
        </w:rPr>
      </w:pPr>
      <w:r>
        <w:rPr>
          <w:rFonts w:hint="eastAsia" w:ascii="仿宋" w:hAnsi="仿宋" w:eastAsia="仿宋" w:cs="仿宋"/>
          <w:szCs w:val="21"/>
        </w:rPr>
        <w:t>应答人名称：（</w:t>
      </w:r>
      <w:r>
        <w:rPr>
          <w:rFonts w:hint="eastAsia" w:ascii="仿宋" w:hAnsi="仿宋" w:eastAsia="仿宋" w:cs="仿宋"/>
          <w:b/>
          <w:szCs w:val="21"/>
        </w:rPr>
        <w:t>盖单位公章</w:t>
      </w:r>
      <w:r>
        <w:rPr>
          <w:rFonts w:hint="eastAsia" w:ascii="仿宋" w:hAnsi="仿宋" w:eastAsia="仿宋" w:cs="仿宋"/>
          <w:szCs w:val="21"/>
        </w:rPr>
        <w:t>）</w:t>
      </w:r>
    </w:p>
    <w:p w14:paraId="7FB8B781">
      <w:pPr>
        <w:spacing w:line="440" w:lineRule="exact"/>
        <w:ind w:firstLine="4305" w:firstLineChars="2050"/>
        <w:jc w:val="right"/>
        <w:rPr>
          <w:rFonts w:ascii="仿宋" w:hAnsi="仿宋" w:eastAsia="仿宋" w:cs="仿宋"/>
          <w:szCs w:val="21"/>
        </w:rPr>
      </w:pPr>
    </w:p>
    <w:p w14:paraId="3A95B71F">
      <w:pPr>
        <w:spacing w:line="440" w:lineRule="exact"/>
        <w:jc w:val="right"/>
        <w:rPr>
          <w:rFonts w:ascii="仿宋" w:hAnsi="仿宋" w:eastAsia="仿宋" w:cs="仿宋"/>
          <w:szCs w:val="21"/>
        </w:rPr>
      </w:pPr>
      <w:r>
        <w:rPr>
          <w:rFonts w:hint="eastAsia" w:ascii="仿宋" w:hAnsi="仿宋" w:eastAsia="仿宋" w:cs="仿宋"/>
          <w:szCs w:val="21"/>
        </w:rPr>
        <w:t xml:space="preserve">年月日 </w:t>
      </w:r>
    </w:p>
    <w:p w14:paraId="1E3C5204">
      <w:pPr>
        <w:pStyle w:val="37"/>
        <w:tabs>
          <w:tab w:val="left" w:pos="588"/>
        </w:tabs>
        <w:snapToGrid w:val="0"/>
        <w:spacing w:before="120" w:after="120" w:line="440" w:lineRule="exact"/>
        <w:jc w:val="left"/>
        <w:outlineLvl w:val="1"/>
        <w:rPr>
          <w:rFonts w:ascii="仿宋" w:hAnsi="仿宋" w:eastAsia="仿宋" w:cs="仿宋"/>
          <w:sz w:val="24"/>
          <w:szCs w:val="24"/>
        </w:rPr>
      </w:pPr>
      <w:r>
        <w:rPr>
          <w:rFonts w:hint="eastAsia" w:ascii="仿宋" w:hAnsi="仿宋" w:eastAsia="仿宋" w:cs="仿宋"/>
          <w:szCs w:val="21"/>
        </w:rPr>
        <w:br w:type="page"/>
      </w:r>
      <w:bookmarkStart w:id="728" w:name="_Toc201002643"/>
      <w:bookmarkStart w:id="729" w:name="_Toc515271701"/>
      <w:bookmarkStart w:id="730" w:name="_Toc438052122"/>
      <w:r>
        <w:rPr>
          <w:rFonts w:ascii="仿宋" w:hAnsi="仿宋" w:eastAsia="仿宋" w:cs="仿宋"/>
          <w:sz w:val="24"/>
          <w:szCs w:val="24"/>
        </w:rPr>
        <w:t>5</w:t>
      </w:r>
      <w:r>
        <w:rPr>
          <w:rFonts w:hint="eastAsia" w:ascii="仿宋" w:hAnsi="仿宋" w:eastAsia="仿宋" w:cs="仿宋"/>
          <w:sz w:val="24"/>
          <w:szCs w:val="24"/>
        </w:rPr>
        <w:t>. 法定代表人授权委托书</w:t>
      </w:r>
      <w:bookmarkEnd w:id="728"/>
      <w:bookmarkEnd w:id="729"/>
      <w:bookmarkEnd w:id="730"/>
    </w:p>
    <w:p w14:paraId="42FF6DA1">
      <w:pPr>
        <w:jc w:val="center"/>
        <w:rPr>
          <w:rFonts w:ascii="仿宋" w:hAnsi="仿宋" w:eastAsia="仿宋" w:cs="仿宋"/>
          <w:b/>
          <w:sz w:val="24"/>
        </w:rPr>
      </w:pPr>
    </w:p>
    <w:p w14:paraId="739602B9">
      <w:pPr>
        <w:jc w:val="center"/>
        <w:rPr>
          <w:rFonts w:ascii="仿宋" w:hAnsi="仿宋" w:eastAsia="仿宋" w:cs="仿宋"/>
          <w:b/>
          <w:sz w:val="24"/>
        </w:rPr>
      </w:pPr>
      <w:r>
        <w:rPr>
          <w:rFonts w:hint="eastAsia" w:ascii="仿宋" w:hAnsi="仿宋" w:eastAsia="仿宋" w:cs="仿宋"/>
          <w:b/>
          <w:sz w:val="24"/>
        </w:rPr>
        <w:t>法定代表人授权委托书</w:t>
      </w:r>
    </w:p>
    <w:p w14:paraId="706022B7">
      <w:pPr>
        <w:jc w:val="center"/>
        <w:rPr>
          <w:rFonts w:ascii="仿宋" w:hAnsi="仿宋" w:eastAsia="仿宋" w:cs="仿宋"/>
          <w:b/>
          <w:sz w:val="24"/>
        </w:rPr>
      </w:pPr>
    </w:p>
    <w:p w14:paraId="30E8BF60">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u w:val="single"/>
        </w:rPr>
        <w:t>（应答人名称）</w:t>
      </w:r>
      <w:r>
        <w:rPr>
          <w:rFonts w:hint="eastAsia" w:ascii="仿宋" w:hAnsi="仿宋" w:eastAsia="仿宋" w:cs="仿宋"/>
          <w:bCs/>
          <w:szCs w:val="21"/>
        </w:rPr>
        <w:t>法定代表人授权我单位</w:t>
      </w:r>
      <w:r>
        <w:rPr>
          <w:rFonts w:hint="eastAsia" w:ascii="仿宋" w:hAnsi="仿宋" w:eastAsia="仿宋" w:cs="仿宋"/>
          <w:bCs/>
          <w:szCs w:val="21"/>
          <w:u w:val="single"/>
        </w:rPr>
        <w:t>（职务或职称） （姓名）</w:t>
      </w:r>
      <w:r>
        <w:rPr>
          <w:rFonts w:hint="eastAsia" w:ascii="仿宋" w:hAnsi="仿宋" w:eastAsia="仿宋" w:cs="仿宋"/>
          <w:bCs/>
          <w:szCs w:val="21"/>
        </w:rPr>
        <w:t>为我单位本次应答授权代理人，全权处理</w:t>
      </w:r>
      <w:r>
        <w:rPr>
          <w:rFonts w:hint="eastAsia" w:ascii="仿宋" w:hAnsi="仿宋" w:eastAsia="仿宋" w:cs="仿宋"/>
          <w:bCs/>
          <w:szCs w:val="21"/>
          <w:u w:val="single"/>
        </w:rPr>
        <w:t xml:space="preserve"> </w:t>
      </w:r>
      <w:r>
        <w:rPr>
          <w:rFonts w:ascii="仿宋" w:hAnsi="仿宋" w:eastAsia="仿宋" w:cs="仿宋"/>
          <w:bCs/>
          <w:szCs w:val="21"/>
          <w:u w:val="single"/>
        </w:rPr>
        <w:t xml:space="preserve">                    </w:t>
      </w:r>
      <w:r>
        <w:rPr>
          <w:rFonts w:hint="eastAsia" w:ascii="仿宋" w:hAnsi="仿宋" w:eastAsia="仿宋" w:cs="仿宋"/>
          <w:bCs/>
          <w:szCs w:val="21"/>
        </w:rPr>
        <w:t>招标项目招标活动的一切事宜。该授权代理人作出的所有承诺说明，我单位均予于认可并承担全部责任。</w:t>
      </w:r>
    </w:p>
    <w:p w14:paraId="73D48E40">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rPr>
        <w:t>委托期限：</w:t>
      </w:r>
      <w:r>
        <w:rPr>
          <w:rFonts w:hint="eastAsia" w:ascii="仿宋" w:hAnsi="仿宋" w:eastAsia="仿宋" w:cs="仿宋"/>
          <w:bCs/>
          <w:szCs w:val="21"/>
          <w:u w:val="single"/>
        </w:rPr>
        <w:t>等同于应答有效期1</w:t>
      </w:r>
      <w:r>
        <w:rPr>
          <w:rFonts w:ascii="仿宋" w:hAnsi="仿宋" w:eastAsia="仿宋" w:cs="仿宋"/>
          <w:bCs/>
          <w:szCs w:val="21"/>
          <w:u w:val="single"/>
        </w:rPr>
        <w:t>20</w:t>
      </w:r>
      <w:r>
        <w:rPr>
          <w:rFonts w:hint="eastAsia" w:ascii="仿宋" w:hAnsi="仿宋" w:eastAsia="仿宋" w:cs="仿宋"/>
          <w:bCs/>
          <w:szCs w:val="21"/>
          <w:u w:val="single"/>
        </w:rPr>
        <w:t>天</w:t>
      </w:r>
      <w:r>
        <w:rPr>
          <w:rFonts w:hint="eastAsia" w:ascii="仿宋" w:hAnsi="仿宋" w:eastAsia="仿宋" w:cs="仿宋"/>
          <w:bCs/>
          <w:szCs w:val="21"/>
        </w:rPr>
        <w:t>。</w:t>
      </w:r>
    </w:p>
    <w:p w14:paraId="53E1C896">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rPr>
        <w:t>代理人无转委托权。</w:t>
      </w:r>
    </w:p>
    <w:p w14:paraId="6576FD5B">
      <w:pPr>
        <w:topLinePunct/>
        <w:snapToGrid w:val="0"/>
        <w:spacing w:line="440" w:lineRule="exact"/>
        <w:ind w:firstLine="420" w:firstLineChars="200"/>
        <w:rPr>
          <w:rFonts w:ascii="仿宋" w:hAnsi="仿宋" w:eastAsia="仿宋" w:cs="仿宋"/>
          <w:bCs/>
          <w:szCs w:val="21"/>
        </w:rPr>
      </w:pPr>
    </w:p>
    <w:p w14:paraId="279E8E7B">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rPr>
        <w:t>特此授权。</w:t>
      </w:r>
    </w:p>
    <w:p w14:paraId="466BA157">
      <w:pPr>
        <w:topLinePunct/>
        <w:snapToGrid w:val="0"/>
        <w:spacing w:line="440" w:lineRule="exact"/>
        <w:ind w:firstLine="420" w:firstLineChars="200"/>
        <w:rPr>
          <w:rFonts w:ascii="仿宋" w:hAnsi="仿宋" w:eastAsia="仿宋" w:cs="仿宋"/>
          <w:bCs/>
          <w:szCs w:val="21"/>
        </w:rPr>
      </w:pPr>
    </w:p>
    <w:p w14:paraId="0D30F63F">
      <w:pPr>
        <w:topLinePunct/>
        <w:snapToGrid w:val="0"/>
        <w:spacing w:line="440" w:lineRule="exact"/>
        <w:ind w:firstLine="420" w:firstLineChars="200"/>
        <w:rPr>
          <w:rFonts w:ascii="仿宋" w:hAnsi="仿宋" w:eastAsia="仿宋" w:cs="仿宋"/>
          <w:bCs/>
          <w:szCs w:val="21"/>
        </w:rPr>
      </w:pPr>
      <w:r>
        <w:rPr>
          <w:rFonts w:hint="eastAsia" w:ascii="仿宋" w:hAnsi="仿宋" w:eastAsia="仿宋" w:cs="仿宋"/>
          <w:bCs/>
          <w:szCs w:val="21"/>
        </w:rPr>
        <w:t>附：委托代理人身份证复印件(需同时提供正面及背面)</w:t>
      </w:r>
    </w:p>
    <w:p w14:paraId="18A40F70">
      <w:pPr>
        <w:spacing w:line="500" w:lineRule="exact"/>
        <w:rPr>
          <w:rFonts w:ascii="仿宋" w:hAnsi="仿宋" w:eastAsia="仿宋" w:cs="仿宋"/>
          <w:szCs w:val="21"/>
        </w:rPr>
      </w:pPr>
    </w:p>
    <w:p w14:paraId="26E7ABBB">
      <w:pPr>
        <w:spacing w:line="440" w:lineRule="exact"/>
        <w:rPr>
          <w:rFonts w:ascii="仿宋" w:hAnsi="仿宋" w:eastAsia="仿宋" w:cs="仿宋"/>
          <w:szCs w:val="21"/>
        </w:rPr>
      </w:pPr>
    </w:p>
    <w:p w14:paraId="6A62B4FA">
      <w:pPr>
        <w:spacing w:line="500" w:lineRule="exact"/>
        <w:rPr>
          <w:rFonts w:ascii="仿宋" w:hAnsi="仿宋" w:eastAsia="仿宋" w:cs="仿宋"/>
          <w:szCs w:val="21"/>
        </w:rPr>
      </w:pPr>
    </w:p>
    <w:p w14:paraId="75019758">
      <w:pPr>
        <w:spacing w:line="440" w:lineRule="exact"/>
        <w:rPr>
          <w:rFonts w:ascii="仿宋" w:hAnsi="仿宋" w:eastAsia="仿宋" w:cs="仿宋"/>
          <w:szCs w:val="21"/>
        </w:rPr>
      </w:pPr>
    </w:p>
    <w:p w14:paraId="3D95FC4F">
      <w:pPr>
        <w:spacing w:line="440" w:lineRule="exact"/>
        <w:rPr>
          <w:rFonts w:ascii="仿宋" w:hAnsi="仿宋" w:eastAsia="仿宋" w:cs="仿宋"/>
          <w:szCs w:val="21"/>
        </w:rPr>
      </w:pPr>
    </w:p>
    <w:p w14:paraId="69E6D4EF">
      <w:pPr>
        <w:spacing w:line="500" w:lineRule="exact"/>
        <w:rPr>
          <w:rFonts w:ascii="仿宋" w:hAnsi="仿宋" w:eastAsia="仿宋" w:cs="仿宋"/>
          <w:szCs w:val="21"/>
        </w:rPr>
      </w:pPr>
    </w:p>
    <w:p w14:paraId="7F5310DE">
      <w:pPr>
        <w:spacing w:line="500" w:lineRule="exact"/>
        <w:rPr>
          <w:rFonts w:ascii="仿宋" w:hAnsi="仿宋" w:eastAsia="仿宋" w:cs="仿宋"/>
          <w:szCs w:val="21"/>
        </w:rPr>
      </w:pPr>
    </w:p>
    <w:p w14:paraId="795FFE00">
      <w:pPr>
        <w:spacing w:line="500" w:lineRule="exact"/>
        <w:rPr>
          <w:rFonts w:ascii="仿宋" w:hAnsi="仿宋" w:eastAsia="仿宋" w:cs="仿宋"/>
          <w:szCs w:val="21"/>
        </w:rPr>
      </w:pPr>
    </w:p>
    <w:p w14:paraId="337FE371">
      <w:pPr>
        <w:spacing w:line="440" w:lineRule="exact"/>
        <w:rPr>
          <w:rFonts w:ascii="仿宋" w:hAnsi="仿宋" w:eastAsia="仿宋" w:cs="仿宋"/>
          <w:szCs w:val="21"/>
        </w:rPr>
      </w:pPr>
    </w:p>
    <w:p w14:paraId="6B1022BE">
      <w:pPr>
        <w:spacing w:line="440" w:lineRule="exact"/>
        <w:rPr>
          <w:rFonts w:ascii="仿宋" w:hAnsi="仿宋" w:eastAsia="仿宋" w:cs="仿宋"/>
          <w:szCs w:val="21"/>
        </w:rPr>
      </w:pPr>
    </w:p>
    <w:p w14:paraId="2D47799F">
      <w:pPr>
        <w:topLinePunct/>
        <w:snapToGrid w:val="0"/>
        <w:spacing w:line="440" w:lineRule="exact"/>
        <w:ind w:firstLine="420" w:firstLineChars="200"/>
        <w:jc w:val="right"/>
        <w:rPr>
          <w:rFonts w:ascii="仿宋" w:hAnsi="仿宋" w:eastAsia="仿宋" w:cs="仿宋"/>
          <w:bCs/>
          <w:szCs w:val="21"/>
        </w:rPr>
      </w:pPr>
      <w:r>
        <w:rPr>
          <w:rFonts w:hint="eastAsia" w:ascii="仿宋" w:hAnsi="仿宋" w:eastAsia="仿宋" w:cs="仿宋"/>
          <w:bCs/>
          <w:szCs w:val="21"/>
        </w:rPr>
        <w:t xml:space="preserve"> 应答人名称：</w:t>
      </w:r>
      <w:r>
        <w:rPr>
          <w:rFonts w:hint="eastAsia" w:ascii="仿宋" w:hAnsi="仿宋" w:eastAsia="仿宋" w:cs="仿宋"/>
          <w:b/>
          <w:bCs/>
          <w:szCs w:val="21"/>
        </w:rPr>
        <w:t>（盖单位公章）</w:t>
      </w:r>
    </w:p>
    <w:p w14:paraId="6BAB3480">
      <w:pPr>
        <w:topLinePunct/>
        <w:snapToGrid w:val="0"/>
        <w:spacing w:line="440" w:lineRule="exact"/>
        <w:ind w:firstLine="2310" w:firstLineChars="1100"/>
        <w:jc w:val="right"/>
        <w:rPr>
          <w:rFonts w:ascii="仿宋" w:hAnsi="仿宋" w:eastAsia="仿宋" w:cs="仿宋"/>
          <w:bCs/>
          <w:szCs w:val="21"/>
        </w:rPr>
      </w:pPr>
      <w:r>
        <w:rPr>
          <w:rFonts w:hint="eastAsia" w:ascii="仿宋" w:hAnsi="仿宋" w:eastAsia="仿宋" w:cs="仿宋"/>
          <w:bCs/>
          <w:szCs w:val="21"/>
        </w:rPr>
        <w:t>法定代表人：</w:t>
      </w:r>
      <w:r>
        <w:rPr>
          <w:rFonts w:hint="eastAsia" w:ascii="仿宋" w:hAnsi="仿宋" w:eastAsia="仿宋" w:cs="仿宋"/>
          <w:b/>
          <w:bCs/>
          <w:szCs w:val="21"/>
        </w:rPr>
        <w:t>（签字）</w:t>
      </w:r>
    </w:p>
    <w:p w14:paraId="57CD662E">
      <w:pPr>
        <w:topLinePunct/>
        <w:snapToGrid w:val="0"/>
        <w:spacing w:line="440" w:lineRule="exact"/>
        <w:ind w:firstLine="2310" w:firstLineChars="1100"/>
        <w:jc w:val="right"/>
        <w:rPr>
          <w:rFonts w:ascii="仿宋" w:hAnsi="仿宋" w:eastAsia="仿宋" w:cs="仿宋"/>
          <w:bCs/>
          <w:szCs w:val="21"/>
        </w:rPr>
      </w:pPr>
      <w:r>
        <w:rPr>
          <w:rFonts w:hint="eastAsia" w:ascii="仿宋" w:hAnsi="仿宋" w:eastAsia="仿宋" w:cs="仿宋"/>
          <w:bCs/>
          <w:szCs w:val="21"/>
        </w:rPr>
        <w:t>委托代理人：</w:t>
      </w:r>
      <w:r>
        <w:rPr>
          <w:rFonts w:hint="eastAsia" w:ascii="仿宋" w:hAnsi="仿宋" w:eastAsia="仿宋" w:cs="仿宋"/>
          <w:b/>
          <w:bCs/>
          <w:szCs w:val="21"/>
        </w:rPr>
        <w:t xml:space="preserve">（签字） </w:t>
      </w:r>
    </w:p>
    <w:p w14:paraId="6E1BC028">
      <w:pPr>
        <w:topLinePunct/>
        <w:snapToGrid w:val="0"/>
        <w:spacing w:line="440" w:lineRule="exact"/>
        <w:ind w:firstLine="420" w:firstLineChars="200"/>
        <w:jc w:val="right"/>
        <w:rPr>
          <w:rFonts w:ascii="仿宋" w:hAnsi="仿宋" w:eastAsia="仿宋" w:cs="仿宋"/>
          <w:bCs/>
          <w:szCs w:val="21"/>
        </w:rPr>
      </w:pPr>
      <w:r>
        <w:rPr>
          <w:rFonts w:hint="eastAsia" w:ascii="仿宋" w:hAnsi="仿宋" w:eastAsia="仿宋" w:cs="仿宋"/>
          <w:bCs/>
          <w:szCs w:val="21"/>
        </w:rPr>
        <w:t>年 月 日</w:t>
      </w:r>
    </w:p>
    <w:p w14:paraId="1356E5D8">
      <w:pPr>
        <w:widowControl/>
        <w:jc w:val="left"/>
        <w:rPr>
          <w:rFonts w:ascii="仿宋" w:hAnsi="仿宋" w:eastAsia="仿宋" w:cs="仿宋"/>
          <w:bCs/>
          <w:szCs w:val="21"/>
        </w:rPr>
      </w:pPr>
      <w:r>
        <w:rPr>
          <w:rFonts w:hint="eastAsia" w:ascii="仿宋" w:hAnsi="仿宋" w:eastAsia="仿宋" w:cs="仿宋"/>
          <w:bCs/>
          <w:szCs w:val="21"/>
        </w:rPr>
        <w:br w:type="page"/>
      </w:r>
    </w:p>
    <w:p w14:paraId="7AE34112">
      <w:pPr>
        <w:pStyle w:val="37"/>
        <w:tabs>
          <w:tab w:val="left" w:pos="588"/>
        </w:tabs>
        <w:snapToGrid w:val="0"/>
        <w:spacing w:before="120" w:after="120" w:line="440" w:lineRule="exact"/>
        <w:jc w:val="left"/>
        <w:outlineLvl w:val="1"/>
        <w:rPr>
          <w:rFonts w:ascii="仿宋" w:hAnsi="仿宋" w:eastAsia="仿宋" w:cs="仿宋"/>
          <w:sz w:val="24"/>
          <w:szCs w:val="24"/>
        </w:rPr>
      </w:pPr>
      <w:bookmarkStart w:id="731" w:name="_Toc201002644"/>
      <w:bookmarkStart w:id="732" w:name="_Toc515271702"/>
      <w:r>
        <w:rPr>
          <w:rFonts w:ascii="仿宋" w:hAnsi="仿宋" w:eastAsia="仿宋" w:cs="仿宋"/>
          <w:sz w:val="24"/>
          <w:szCs w:val="24"/>
        </w:rPr>
        <w:t>6</w:t>
      </w:r>
      <w:r>
        <w:rPr>
          <w:rFonts w:hint="eastAsia" w:ascii="仿宋" w:hAnsi="仿宋" w:eastAsia="仿宋" w:cs="仿宋"/>
          <w:sz w:val="24"/>
          <w:szCs w:val="24"/>
        </w:rPr>
        <w:t>. 廉洁诚信承诺书</w:t>
      </w:r>
      <w:bookmarkEnd w:id="731"/>
      <w:bookmarkEnd w:id="732"/>
    </w:p>
    <w:p w14:paraId="577D5F90">
      <w:pPr>
        <w:spacing w:line="360" w:lineRule="auto"/>
        <w:jc w:val="center"/>
        <w:rPr>
          <w:rFonts w:ascii="仿宋" w:hAnsi="仿宋" w:eastAsia="仿宋"/>
          <w:b/>
          <w:szCs w:val="21"/>
        </w:rPr>
      </w:pPr>
      <w:r>
        <w:rPr>
          <w:rFonts w:hint="eastAsia" w:ascii="仿宋" w:hAnsi="仿宋" w:eastAsia="仿宋" w:cs="仿宋"/>
          <w:b/>
        </w:rPr>
        <w:t>廉</w:t>
      </w:r>
      <w:r>
        <w:rPr>
          <w:rFonts w:hint="eastAsia" w:ascii="仿宋" w:hAnsi="仿宋" w:eastAsia="仿宋"/>
          <w:b/>
          <w:szCs w:val="21"/>
        </w:rPr>
        <w:t>洁诚信协议</w:t>
      </w:r>
    </w:p>
    <w:p w14:paraId="6A5CDCA2">
      <w:pPr>
        <w:spacing w:line="360" w:lineRule="auto"/>
        <w:rPr>
          <w:rFonts w:ascii="仿宋" w:hAnsi="仿宋" w:eastAsia="仿宋"/>
          <w:szCs w:val="21"/>
        </w:rPr>
      </w:pPr>
    </w:p>
    <w:p w14:paraId="75FF74F3">
      <w:pPr>
        <w:spacing w:line="360" w:lineRule="auto"/>
        <w:ind w:firstLine="420" w:firstLineChars="200"/>
        <w:rPr>
          <w:rFonts w:ascii="仿宋" w:hAnsi="仿宋" w:eastAsia="仿宋"/>
          <w:szCs w:val="21"/>
        </w:rPr>
      </w:pPr>
      <w:r>
        <w:rPr>
          <w:rFonts w:hint="eastAsia" w:ascii="仿宋" w:hAnsi="仿宋" w:eastAsia="仿宋"/>
          <w:szCs w:val="21"/>
        </w:rPr>
        <w:t>甲方：扬州北辰电气集团有限公司</w:t>
      </w:r>
    </w:p>
    <w:p w14:paraId="74C26230">
      <w:pPr>
        <w:spacing w:line="360" w:lineRule="auto"/>
        <w:ind w:firstLine="420" w:firstLineChars="200"/>
        <w:rPr>
          <w:rFonts w:ascii="仿宋" w:hAnsi="仿宋" w:eastAsia="仿宋"/>
          <w:szCs w:val="21"/>
        </w:rPr>
      </w:pPr>
      <w:r>
        <w:rPr>
          <w:rFonts w:hint="eastAsia" w:ascii="仿宋" w:hAnsi="仿宋" w:eastAsia="仿宋"/>
          <w:szCs w:val="21"/>
        </w:rPr>
        <w:t>乙方：xxx公司</w:t>
      </w:r>
    </w:p>
    <w:p w14:paraId="26E54194">
      <w:pPr>
        <w:spacing w:line="360" w:lineRule="auto"/>
        <w:rPr>
          <w:rFonts w:ascii="仿宋" w:hAnsi="仿宋" w:eastAsia="仿宋"/>
          <w:szCs w:val="21"/>
        </w:rPr>
      </w:pPr>
    </w:p>
    <w:p w14:paraId="3F355562">
      <w:pPr>
        <w:spacing w:line="360" w:lineRule="auto"/>
        <w:ind w:left="-2" w:firstLine="405" w:firstLineChars="193"/>
        <w:rPr>
          <w:rFonts w:ascii="仿宋" w:hAnsi="仿宋" w:eastAsia="仿宋"/>
          <w:szCs w:val="21"/>
        </w:rPr>
      </w:pPr>
      <w:r>
        <w:rPr>
          <w:rFonts w:hint="eastAsia" w:ascii="仿宋" w:hAnsi="仿宋" w:eastAsia="仿宋"/>
          <w:szCs w:val="21"/>
        </w:rPr>
        <w:t>为保障甲方与乙方在业务来往的合法权益，推进甲、乙双方及其工作人员的廉洁诚信建设，使甲、乙双方的业务往来充分体现廉洁、诚信的原则，预防商业贿赂和不正当竞争，甲、乙双方在自愿的基础上签署本协议。</w:t>
      </w:r>
    </w:p>
    <w:p w14:paraId="0B2B05C6">
      <w:pPr>
        <w:spacing w:line="360" w:lineRule="auto"/>
        <w:ind w:right="-325" w:rightChars="-155" w:firstLine="413" w:firstLineChars="196"/>
        <w:rPr>
          <w:rFonts w:ascii="仿宋" w:hAnsi="仿宋" w:eastAsia="仿宋"/>
          <w:szCs w:val="21"/>
        </w:rPr>
      </w:pPr>
      <w:r>
        <w:rPr>
          <w:rFonts w:hint="eastAsia" w:ascii="仿宋" w:hAnsi="仿宋" w:eastAsia="仿宋"/>
          <w:b/>
          <w:szCs w:val="21"/>
        </w:rPr>
        <w:t>第一条</w:t>
      </w:r>
      <w:r>
        <w:rPr>
          <w:rFonts w:hint="eastAsia" w:ascii="仿宋" w:hAnsi="仿宋" w:eastAsia="仿宋"/>
          <w:szCs w:val="21"/>
        </w:rPr>
        <w:t xml:space="preserve">  本协议</w:t>
      </w:r>
      <w:r>
        <w:rPr>
          <w:rFonts w:hint="eastAsia" w:ascii="仿宋" w:hAnsi="仿宋" w:eastAsia="仿宋"/>
          <w:szCs w:val="21"/>
          <w:highlight w:val="none"/>
        </w:rPr>
        <w:t>作为</w:t>
      </w:r>
      <w:r>
        <w:rPr>
          <w:rFonts w:hint="eastAsia" w:ascii="仿宋" w:hAnsi="仿宋" w:eastAsia="仿宋"/>
          <w:color w:val="FF0000"/>
          <w:szCs w:val="21"/>
          <w:highlight w:val="none"/>
        </w:rPr>
        <w:t>《xxx项目》</w:t>
      </w:r>
      <w:r>
        <w:rPr>
          <w:rFonts w:hint="eastAsia" w:ascii="仿宋" w:hAnsi="仿宋" w:eastAsia="仿宋"/>
          <w:szCs w:val="21"/>
          <w:highlight w:val="none"/>
        </w:rPr>
        <w:t>的附</w:t>
      </w:r>
      <w:r>
        <w:rPr>
          <w:rFonts w:hint="eastAsia" w:ascii="仿宋" w:hAnsi="仿宋" w:eastAsia="仿宋"/>
          <w:szCs w:val="21"/>
        </w:rPr>
        <w:t>件，经甲、乙双方签署后生效。</w:t>
      </w:r>
    </w:p>
    <w:p w14:paraId="4D6872FF">
      <w:pPr>
        <w:spacing w:line="360" w:lineRule="auto"/>
        <w:ind w:left="-2" w:leftChars="-1" w:firstLine="417" w:firstLineChars="198"/>
        <w:rPr>
          <w:rFonts w:ascii="仿宋" w:hAnsi="仿宋" w:eastAsia="仿宋"/>
          <w:bCs/>
          <w:szCs w:val="21"/>
        </w:rPr>
      </w:pPr>
      <w:r>
        <w:rPr>
          <w:rFonts w:hint="eastAsia" w:ascii="仿宋" w:hAnsi="仿宋" w:eastAsia="仿宋"/>
          <w:b/>
          <w:szCs w:val="21"/>
        </w:rPr>
        <w:t>第二条</w:t>
      </w:r>
      <w:r>
        <w:rPr>
          <w:rFonts w:hint="eastAsia" w:ascii="仿宋" w:hAnsi="仿宋" w:eastAsia="仿宋"/>
          <w:bCs/>
          <w:szCs w:val="21"/>
        </w:rPr>
        <w:t xml:space="preserve">  甲、乙双方应共同遵守下列条款：</w:t>
      </w:r>
    </w:p>
    <w:p w14:paraId="0497498B">
      <w:pPr>
        <w:spacing w:line="360" w:lineRule="auto"/>
        <w:ind w:left="-1" w:firstLine="420" w:firstLineChars="200"/>
        <w:rPr>
          <w:rFonts w:ascii="仿宋" w:hAnsi="仿宋" w:eastAsia="仿宋"/>
          <w:szCs w:val="21"/>
        </w:rPr>
      </w:pPr>
      <w:r>
        <w:rPr>
          <w:rFonts w:hint="eastAsia" w:ascii="仿宋" w:hAnsi="仿宋" w:eastAsia="仿宋"/>
          <w:szCs w:val="21"/>
        </w:rPr>
        <w:t>（一）严格遵守国家法律法规，坚持廉洁、诚信的原则，恪守公认的商业道德和职业道德规范，不从事并抵制不廉洁、不诚信行为；</w:t>
      </w:r>
    </w:p>
    <w:p w14:paraId="3639FA64">
      <w:pPr>
        <w:spacing w:line="360" w:lineRule="auto"/>
        <w:ind w:left="-2" w:leftChars="-1" w:firstLine="420" w:firstLineChars="200"/>
        <w:rPr>
          <w:rFonts w:ascii="仿宋" w:hAnsi="仿宋" w:eastAsia="仿宋"/>
          <w:szCs w:val="21"/>
        </w:rPr>
      </w:pPr>
      <w:r>
        <w:rPr>
          <w:rFonts w:hint="eastAsia" w:ascii="仿宋" w:hAnsi="仿宋" w:eastAsia="仿宋"/>
          <w:szCs w:val="21"/>
        </w:rPr>
        <w:t>（二）对各自工作人员开展廉政教育，增强相关人员廉洁自律的意识。</w:t>
      </w:r>
    </w:p>
    <w:p w14:paraId="5BA79406">
      <w:pPr>
        <w:spacing w:line="360" w:lineRule="auto"/>
        <w:ind w:left="-2" w:leftChars="-1" w:firstLine="417" w:firstLineChars="198"/>
        <w:rPr>
          <w:rFonts w:ascii="仿宋" w:hAnsi="仿宋" w:eastAsia="仿宋"/>
          <w:bCs/>
          <w:szCs w:val="21"/>
        </w:rPr>
      </w:pPr>
      <w:r>
        <w:rPr>
          <w:rFonts w:hint="eastAsia" w:ascii="仿宋" w:hAnsi="仿宋" w:eastAsia="仿宋"/>
          <w:b/>
          <w:szCs w:val="21"/>
        </w:rPr>
        <w:t>第三条</w:t>
      </w:r>
      <w:r>
        <w:rPr>
          <w:rFonts w:hint="eastAsia" w:ascii="仿宋" w:hAnsi="仿宋" w:eastAsia="仿宋"/>
          <w:bCs/>
          <w:szCs w:val="21"/>
        </w:rPr>
        <w:t xml:space="preserve">  甲方应遵守下列条款：</w:t>
      </w:r>
    </w:p>
    <w:p w14:paraId="2EAD00B1">
      <w:pPr>
        <w:spacing w:line="360" w:lineRule="auto"/>
        <w:ind w:firstLine="420" w:firstLineChars="200"/>
        <w:rPr>
          <w:rFonts w:ascii="仿宋" w:hAnsi="仿宋" w:eastAsia="仿宋"/>
          <w:szCs w:val="21"/>
        </w:rPr>
      </w:pPr>
      <w:r>
        <w:rPr>
          <w:rFonts w:hint="eastAsia" w:ascii="仿宋" w:hAnsi="仿宋" w:eastAsia="仿宋"/>
          <w:szCs w:val="21"/>
        </w:rPr>
        <w:t>（一）利害关系人不得接受或以借用等名义占用乙方或乙方工作人员的财物；</w:t>
      </w:r>
    </w:p>
    <w:p w14:paraId="596F3502">
      <w:pPr>
        <w:spacing w:line="360" w:lineRule="auto"/>
        <w:ind w:firstLine="420" w:firstLineChars="200"/>
        <w:rPr>
          <w:rFonts w:ascii="仿宋" w:hAnsi="仿宋" w:eastAsia="仿宋"/>
          <w:szCs w:val="21"/>
        </w:rPr>
      </w:pPr>
      <w:r>
        <w:rPr>
          <w:rFonts w:hint="eastAsia" w:ascii="仿宋" w:hAnsi="仿宋" w:eastAsia="仿宋"/>
          <w:szCs w:val="21"/>
        </w:rPr>
        <w:t xml:space="preserve">（二）利害关系人不得接受乙方提供的礼品、宴请以及旅游、健身、娱乐等活动安排； </w:t>
      </w:r>
    </w:p>
    <w:p w14:paraId="6673663E">
      <w:pPr>
        <w:spacing w:line="360" w:lineRule="auto"/>
        <w:ind w:firstLine="420" w:firstLineChars="200"/>
        <w:rPr>
          <w:rFonts w:ascii="仿宋" w:hAnsi="仿宋" w:eastAsia="仿宋"/>
          <w:szCs w:val="21"/>
        </w:rPr>
      </w:pPr>
      <w:r>
        <w:rPr>
          <w:rFonts w:hint="eastAsia" w:ascii="仿宋" w:hAnsi="仿宋" w:eastAsia="仿宋"/>
          <w:szCs w:val="21"/>
        </w:rPr>
        <w:t>（三）利害关系人不得接受乙方提供的礼金和各种有价证券、支付凭证；</w:t>
      </w:r>
    </w:p>
    <w:p w14:paraId="4F3521F3">
      <w:pPr>
        <w:spacing w:line="360" w:lineRule="auto"/>
        <w:ind w:left="-2" w:leftChars="-1" w:firstLine="420" w:firstLineChars="200"/>
        <w:rPr>
          <w:rFonts w:ascii="仿宋" w:hAnsi="仿宋" w:eastAsia="仿宋"/>
          <w:szCs w:val="21"/>
        </w:rPr>
      </w:pPr>
      <w:r>
        <w:rPr>
          <w:rFonts w:hint="eastAsia" w:ascii="仿宋" w:hAnsi="仿宋" w:eastAsia="仿宋"/>
          <w:szCs w:val="21"/>
        </w:rPr>
        <w:t>（四）利害关系人不得要求乙方支付应由本人负担的费用或报销票据；</w:t>
      </w:r>
    </w:p>
    <w:p w14:paraId="0B1D1D56">
      <w:pPr>
        <w:spacing w:line="360" w:lineRule="auto"/>
        <w:ind w:left="-2" w:leftChars="-1" w:firstLine="420" w:firstLineChars="200"/>
        <w:rPr>
          <w:rFonts w:ascii="仿宋" w:hAnsi="仿宋" w:eastAsia="仿宋"/>
          <w:szCs w:val="21"/>
        </w:rPr>
      </w:pPr>
      <w:r>
        <w:rPr>
          <w:rFonts w:hint="eastAsia" w:ascii="仿宋" w:hAnsi="仿宋" w:eastAsia="仿宋"/>
          <w:szCs w:val="21"/>
        </w:rPr>
        <w:t>（五）利害关系人不得接受由乙方提供的其他任何可能影响本人公正执行公务的财物或服务；</w:t>
      </w:r>
    </w:p>
    <w:p w14:paraId="17CB7B82">
      <w:pPr>
        <w:spacing w:line="360" w:lineRule="auto"/>
        <w:ind w:firstLine="420" w:firstLineChars="200"/>
        <w:rPr>
          <w:rFonts w:hint="eastAsia" w:ascii="仿宋" w:hAnsi="仿宋" w:eastAsia="仿宋"/>
          <w:szCs w:val="21"/>
        </w:rPr>
      </w:pPr>
      <w:r>
        <w:rPr>
          <w:rFonts w:hint="eastAsia" w:ascii="仿宋" w:hAnsi="仿宋" w:eastAsia="仿宋"/>
          <w:szCs w:val="21"/>
        </w:rPr>
        <w:t>（六）当乙方提供</w:t>
      </w:r>
    </w:p>
    <w:p w14:paraId="2D0E892D">
      <w:pPr>
        <w:spacing w:line="360" w:lineRule="auto"/>
        <w:ind w:firstLine="420" w:firstLineChars="200"/>
        <w:rPr>
          <w:rFonts w:ascii="仿宋" w:hAnsi="仿宋" w:eastAsia="仿宋"/>
          <w:szCs w:val="21"/>
        </w:rPr>
      </w:pPr>
      <w:r>
        <w:rPr>
          <w:rFonts w:hint="eastAsia" w:ascii="仿宋" w:hAnsi="仿宋" w:eastAsia="仿宋"/>
          <w:szCs w:val="21"/>
        </w:rPr>
        <w:t>本条第（一）至（五）款所指的内容，或实施其他不廉洁、不诚信行为时，利害关系人应予以拒绝；对于无法拒绝的，应及时向甲方工作团队的上级主管部门或监督管理部门举报并上缴相关财物。</w:t>
      </w:r>
    </w:p>
    <w:p w14:paraId="36062E7E">
      <w:pPr>
        <w:spacing w:line="360" w:lineRule="auto"/>
        <w:ind w:left="-2" w:leftChars="-1" w:firstLine="420" w:firstLineChars="199"/>
        <w:rPr>
          <w:rFonts w:ascii="仿宋" w:hAnsi="仿宋" w:eastAsia="仿宋"/>
          <w:bCs/>
          <w:szCs w:val="21"/>
        </w:rPr>
      </w:pPr>
      <w:r>
        <w:rPr>
          <w:rFonts w:hint="eastAsia" w:ascii="仿宋" w:hAnsi="仿宋" w:eastAsia="仿宋"/>
          <w:b/>
          <w:szCs w:val="21"/>
        </w:rPr>
        <w:t>第四条</w:t>
      </w:r>
      <w:r>
        <w:rPr>
          <w:rFonts w:hint="eastAsia" w:ascii="仿宋" w:hAnsi="仿宋" w:eastAsia="仿宋"/>
          <w:bCs/>
          <w:szCs w:val="21"/>
        </w:rPr>
        <w:t xml:space="preserve">  乙方应遵守下列条款：</w:t>
      </w:r>
    </w:p>
    <w:p w14:paraId="49DAD10C">
      <w:pPr>
        <w:spacing w:line="360" w:lineRule="auto"/>
        <w:ind w:firstLine="420" w:firstLineChars="200"/>
        <w:rPr>
          <w:rFonts w:ascii="仿宋" w:hAnsi="仿宋" w:eastAsia="仿宋"/>
          <w:szCs w:val="21"/>
        </w:rPr>
      </w:pPr>
      <w:r>
        <w:rPr>
          <w:rFonts w:hint="eastAsia" w:ascii="仿宋" w:hAnsi="仿宋" w:eastAsia="仿宋"/>
          <w:szCs w:val="21"/>
        </w:rPr>
        <w:t>（一）不得给予或以借用等名义向利害关系人提供财物；</w:t>
      </w:r>
    </w:p>
    <w:p w14:paraId="4E463E05">
      <w:pPr>
        <w:spacing w:line="360" w:lineRule="auto"/>
        <w:ind w:firstLine="420" w:firstLineChars="200"/>
        <w:rPr>
          <w:rFonts w:ascii="仿宋" w:hAnsi="仿宋" w:eastAsia="仿宋"/>
          <w:szCs w:val="21"/>
        </w:rPr>
      </w:pPr>
      <w:r>
        <w:rPr>
          <w:rFonts w:hint="eastAsia" w:ascii="仿宋" w:hAnsi="仿宋" w:eastAsia="仿宋"/>
          <w:szCs w:val="21"/>
        </w:rPr>
        <w:t>（二）不得向利害关系人提供礼品、宴请以及旅游、健身、娱乐等活动安排；</w:t>
      </w:r>
    </w:p>
    <w:p w14:paraId="4A351A45">
      <w:pPr>
        <w:spacing w:line="360" w:lineRule="auto"/>
        <w:ind w:left="-2" w:leftChars="-1" w:firstLine="420" w:firstLineChars="200"/>
        <w:rPr>
          <w:rFonts w:ascii="仿宋" w:hAnsi="仿宋" w:eastAsia="仿宋"/>
          <w:szCs w:val="21"/>
        </w:rPr>
      </w:pPr>
      <w:r>
        <w:rPr>
          <w:rFonts w:hint="eastAsia" w:ascii="仿宋" w:hAnsi="仿宋" w:eastAsia="仿宋"/>
          <w:szCs w:val="21"/>
        </w:rPr>
        <w:t>（三）不得向利害关系人提供礼金和各种有价证券、支付凭证；</w:t>
      </w:r>
    </w:p>
    <w:p w14:paraId="7507A1FF">
      <w:pPr>
        <w:spacing w:line="360" w:lineRule="auto"/>
        <w:ind w:left="-2" w:leftChars="-1" w:firstLine="420" w:firstLineChars="200"/>
        <w:rPr>
          <w:rFonts w:ascii="仿宋" w:hAnsi="仿宋" w:eastAsia="仿宋"/>
          <w:szCs w:val="21"/>
        </w:rPr>
      </w:pPr>
      <w:r>
        <w:rPr>
          <w:rFonts w:hint="eastAsia" w:ascii="仿宋" w:hAnsi="仿宋" w:eastAsia="仿宋"/>
          <w:szCs w:val="21"/>
        </w:rPr>
        <w:t>（四）不得为利害关系人支付应由其本人承担的费用或报销票据；</w:t>
      </w:r>
    </w:p>
    <w:p w14:paraId="09FC39E1">
      <w:pPr>
        <w:spacing w:line="360" w:lineRule="auto"/>
        <w:ind w:left="-2" w:leftChars="-1" w:firstLine="420" w:firstLineChars="200"/>
        <w:rPr>
          <w:rFonts w:ascii="仿宋" w:hAnsi="仿宋" w:eastAsia="仿宋"/>
          <w:szCs w:val="21"/>
        </w:rPr>
      </w:pPr>
      <w:r>
        <w:rPr>
          <w:rFonts w:hint="eastAsia" w:ascii="仿宋" w:hAnsi="仿宋" w:eastAsia="仿宋"/>
          <w:szCs w:val="21"/>
        </w:rPr>
        <w:t>（五）不得向利害关系人提供其他任何可能影响其公正执行公务的财物或服务；</w:t>
      </w:r>
    </w:p>
    <w:p w14:paraId="7B1A0A92">
      <w:pPr>
        <w:spacing w:line="360" w:lineRule="auto"/>
        <w:ind w:firstLine="420" w:firstLineChars="200"/>
        <w:rPr>
          <w:rFonts w:ascii="仿宋" w:hAnsi="仿宋" w:eastAsia="仿宋"/>
          <w:szCs w:val="21"/>
        </w:rPr>
      </w:pPr>
      <w:r>
        <w:rPr>
          <w:rFonts w:hint="eastAsia" w:ascii="仿宋" w:hAnsi="仿宋" w:eastAsia="仿宋"/>
          <w:szCs w:val="21"/>
        </w:rPr>
        <w:t>（六）利害关系人主动索取和要求本条（一）至（五）款所指的内容，或实施其他不廉洁、不诚信行为时，乙方应拒绝，并有义务向甲方工作团队的上级主管部门、监督管理部门举报或异议，也可向国家有关部门举报。甲方相关部门应保护乙方当事人的合法权益。</w:t>
      </w:r>
    </w:p>
    <w:p w14:paraId="640178D8">
      <w:pPr>
        <w:spacing w:line="360" w:lineRule="auto"/>
        <w:ind w:left="-2" w:leftChars="-1" w:firstLine="417" w:firstLineChars="198"/>
        <w:rPr>
          <w:rFonts w:ascii="仿宋" w:hAnsi="仿宋" w:eastAsia="仿宋"/>
          <w:bCs/>
          <w:szCs w:val="21"/>
        </w:rPr>
      </w:pPr>
      <w:r>
        <w:rPr>
          <w:rFonts w:hint="eastAsia" w:ascii="仿宋" w:hAnsi="仿宋" w:eastAsia="仿宋"/>
          <w:b/>
          <w:szCs w:val="21"/>
        </w:rPr>
        <w:t>第五条</w:t>
      </w:r>
      <w:r>
        <w:rPr>
          <w:rFonts w:hint="eastAsia" w:ascii="仿宋" w:hAnsi="仿宋" w:eastAsia="仿宋"/>
          <w:bCs/>
          <w:szCs w:val="21"/>
        </w:rPr>
        <w:t xml:space="preserve"> 违约责任</w:t>
      </w:r>
    </w:p>
    <w:p w14:paraId="5454387E">
      <w:pPr>
        <w:spacing w:line="360" w:lineRule="auto"/>
        <w:ind w:firstLine="420" w:firstLineChars="200"/>
        <w:rPr>
          <w:rFonts w:ascii="仿宋" w:hAnsi="仿宋" w:eastAsia="仿宋"/>
          <w:szCs w:val="21"/>
        </w:rPr>
      </w:pPr>
      <w:r>
        <w:rPr>
          <w:rFonts w:hint="eastAsia" w:ascii="仿宋" w:hAnsi="仿宋" w:eastAsia="仿宋"/>
          <w:szCs w:val="21"/>
        </w:rPr>
        <w:t>甲、乙双方工作人员如违反本协议规定，由甲、乙双方依据有关规定严肃处理。如乙方违反本协议规定，甲方有权依据甲方相关招标文件及公司内部相关规定，对乙方进行严肃处理。</w:t>
      </w:r>
    </w:p>
    <w:p w14:paraId="1267A5FA">
      <w:pPr>
        <w:spacing w:line="360" w:lineRule="auto"/>
        <w:ind w:firstLine="420" w:firstLineChars="200"/>
        <w:rPr>
          <w:rFonts w:ascii="仿宋" w:hAnsi="仿宋" w:eastAsia="仿宋"/>
          <w:szCs w:val="21"/>
        </w:rPr>
      </w:pPr>
      <w:r>
        <w:rPr>
          <w:rFonts w:hint="eastAsia" w:ascii="仿宋" w:hAnsi="仿宋" w:eastAsia="仿宋"/>
          <w:szCs w:val="21"/>
        </w:rPr>
        <w:t>乙方不廉洁、不诚信行为造成甲方经济损失或</w:t>
      </w:r>
      <w:r>
        <w:rPr>
          <w:rFonts w:ascii="仿宋" w:hAnsi="仿宋" w:eastAsia="仿宋"/>
          <w:szCs w:val="21"/>
        </w:rPr>
        <w:t>有损甲方企业社会形象</w:t>
      </w:r>
      <w:r>
        <w:rPr>
          <w:rFonts w:hint="eastAsia" w:ascii="仿宋" w:hAnsi="仿宋" w:eastAsia="仿宋"/>
          <w:szCs w:val="21"/>
        </w:rPr>
        <w:t>和</w:t>
      </w:r>
      <w:r>
        <w:rPr>
          <w:rFonts w:ascii="仿宋" w:hAnsi="仿宋" w:eastAsia="仿宋"/>
          <w:szCs w:val="21"/>
        </w:rPr>
        <w:t>声誉</w:t>
      </w:r>
      <w:r>
        <w:rPr>
          <w:rFonts w:hint="eastAsia" w:ascii="仿宋" w:hAnsi="仿宋" w:eastAsia="仿宋"/>
          <w:szCs w:val="21"/>
        </w:rPr>
        <w:t>的，由乙方予以赔偿。</w:t>
      </w:r>
    </w:p>
    <w:p w14:paraId="30A9CD59">
      <w:pPr>
        <w:spacing w:line="360" w:lineRule="auto"/>
        <w:ind w:firstLine="422" w:firstLineChars="200"/>
        <w:rPr>
          <w:rFonts w:ascii="仿宋" w:hAnsi="仿宋" w:eastAsia="仿宋"/>
          <w:szCs w:val="21"/>
        </w:rPr>
      </w:pPr>
      <w:r>
        <w:rPr>
          <w:rFonts w:hint="eastAsia" w:ascii="仿宋" w:hAnsi="仿宋" w:eastAsia="仿宋"/>
          <w:b/>
          <w:bCs/>
          <w:szCs w:val="21"/>
        </w:rPr>
        <w:t>第六条</w:t>
      </w:r>
      <w:r>
        <w:rPr>
          <w:rFonts w:hint="eastAsia" w:ascii="仿宋" w:hAnsi="仿宋" w:eastAsia="仿宋"/>
          <w:bCs/>
          <w:szCs w:val="21"/>
        </w:rPr>
        <w:t>　</w:t>
      </w:r>
      <w:r>
        <w:rPr>
          <w:rFonts w:hint="eastAsia" w:ascii="仿宋" w:hAnsi="仿宋" w:eastAsia="仿宋"/>
          <w:szCs w:val="21"/>
        </w:rPr>
        <w:t>甲、乙双方的监督管理部门对本廉洁诚信协议的执行情况进行监督检查，接受有关异议和举报。</w:t>
      </w:r>
    </w:p>
    <w:p w14:paraId="2CE61C8B">
      <w:pPr>
        <w:spacing w:line="360" w:lineRule="auto"/>
        <w:ind w:firstLine="420" w:firstLineChars="200"/>
        <w:rPr>
          <w:rFonts w:ascii="仿宋" w:hAnsi="仿宋" w:eastAsia="仿宋"/>
          <w:szCs w:val="21"/>
        </w:rPr>
      </w:pPr>
      <w:r>
        <w:rPr>
          <w:rFonts w:hint="eastAsia" w:ascii="仿宋" w:hAnsi="仿宋" w:eastAsia="仿宋"/>
          <w:szCs w:val="21"/>
        </w:rPr>
        <w:t>甲、乙双方监督管理部门应当认真履行职责，在监督检查、处理异议和举报过程中发现存在本协议所禁止的行为时，可以向对方单位相关人员询问情况，必要时可以请求对方监督管理部门予以协助，</w:t>
      </w:r>
      <w:r>
        <w:rPr>
          <w:rFonts w:ascii="仿宋" w:hAnsi="仿宋" w:eastAsia="仿宋"/>
          <w:szCs w:val="21"/>
        </w:rPr>
        <w:t>对方应予积极配合</w:t>
      </w:r>
      <w:r>
        <w:rPr>
          <w:rFonts w:hint="eastAsia" w:ascii="仿宋" w:hAnsi="仿宋" w:eastAsia="仿宋"/>
          <w:szCs w:val="21"/>
        </w:rPr>
        <w:t xml:space="preserve">。 </w:t>
      </w:r>
    </w:p>
    <w:p w14:paraId="1CCE7C30">
      <w:pPr>
        <w:spacing w:line="360" w:lineRule="auto"/>
        <w:ind w:left="-2" w:leftChars="-1" w:firstLine="420" w:firstLineChars="199"/>
        <w:rPr>
          <w:rFonts w:ascii="仿宋" w:hAnsi="仿宋" w:eastAsia="仿宋"/>
          <w:szCs w:val="21"/>
        </w:rPr>
      </w:pPr>
      <w:r>
        <w:rPr>
          <w:rFonts w:hint="eastAsia" w:ascii="仿宋" w:hAnsi="仿宋" w:eastAsia="仿宋"/>
          <w:b/>
          <w:bCs/>
          <w:szCs w:val="21"/>
        </w:rPr>
        <w:t>第七条</w:t>
      </w:r>
      <w:r>
        <w:rPr>
          <w:rFonts w:hint="eastAsia" w:ascii="仿宋" w:hAnsi="仿宋" w:eastAsia="仿宋"/>
          <w:szCs w:val="21"/>
        </w:rPr>
        <w:t xml:space="preserve">  本协议为招标合同附件，与招标合同一并签署。</w:t>
      </w:r>
    </w:p>
    <w:p w14:paraId="245B1F58">
      <w:pPr>
        <w:spacing w:line="360" w:lineRule="auto"/>
        <w:ind w:left="420" w:leftChars="200"/>
        <w:rPr>
          <w:rFonts w:ascii="仿宋" w:hAnsi="仿宋" w:eastAsia="仿宋"/>
          <w:szCs w:val="21"/>
          <w:highlight w:val="none"/>
        </w:rPr>
      </w:pPr>
      <w:r>
        <w:rPr>
          <w:rFonts w:hint="eastAsia" w:ascii="仿宋" w:hAnsi="仿宋" w:eastAsia="仿宋"/>
          <w:b/>
          <w:szCs w:val="21"/>
          <w:highlight w:val="none"/>
        </w:rPr>
        <w:t>第八条</w:t>
      </w:r>
      <w:r>
        <w:rPr>
          <w:rFonts w:hint="eastAsia" w:ascii="仿宋" w:hAnsi="仿宋" w:eastAsia="仿宋"/>
          <w:szCs w:val="21"/>
          <w:highlight w:val="none"/>
        </w:rPr>
        <w:t xml:space="preserve">  扬州北辰电气集团有限公司投诉受理渠道</w:t>
      </w:r>
      <w:r>
        <w:rPr>
          <w:rFonts w:hint="eastAsia" w:ascii="仿宋" w:hAnsi="仿宋" w:eastAsia="仿宋"/>
          <w:szCs w:val="21"/>
          <w:highlight w:val="none"/>
        </w:rPr>
        <w:br w:type="textWrapping"/>
      </w:r>
      <w:r>
        <w:rPr>
          <w:rFonts w:hint="eastAsia" w:ascii="仿宋" w:hAnsi="仿宋" w:eastAsia="仿宋"/>
          <w:szCs w:val="21"/>
          <w:highlight w:val="none"/>
        </w:rPr>
        <w:t>电话：0514-82986352（受理时间为工作日8:30—17:00）。</w:t>
      </w:r>
    </w:p>
    <w:p w14:paraId="2364184F">
      <w:pPr>
        <w:spacing w:line="360" w:lineRule="auto"/>
        <w:ind w:firstLine="538"/>
        <w:rPr>
          <w:rFonts w:ascii="仿宋" w:hAnsi="仿宋" w:eastAsia="仿宋"/>
          <w:szCs w:val="21"/>
        </w:rPr>
      </w:pPr>
    </w:p>
    <w:p w14:paraId="414E104F">
      <w:pPr>
        <w:spacing w:line="360" w:lineRule="auto"/>
        <w:ind w:firstLine="538"/>
        <w:rPr>
          <w:rFonts w:ascii="仿宋" w:hAnsi="仿宋" w:eastAsia="仿宋"/>
          <w:szCs w:val="21"/>
        </w:rPr>
      </w:pPr>
    </w:p>
    <w:p w14:paraId="795FC0EB">
      <w:pPr>
        <w:tabs>
          <w:tab w:val="left" w:pos="360"/>
        </w:tabs>
        <w:spacing w:line="360" w:lineRule="auto"/>
        <w:ind w:firstLine="420" w:firstLineChars="200"/>
        <w:rPr>
          <w:rFonts w:ascii="仿宋" w:hAnsi="仿宋" w:eastAsia="仿宋"/>
          <w:szCs w:val="21"/>
        </w:rPr>
      </w:pPr>
      <w:r>
        <w:rPr>
          <w:rFonts w:hint="eastAsia" w:ascii="仿宋" w:hAnsi="仿宋" w:eastAsia="仿宋"/>
          <w:szCs w:val="21"/>
        </w:rPr>
        <w:t xml:space="preserve">甲方单位：（盖章）              乙方单位：（盖章） </w:t>
      </w:r>
    </w:p>
    <w:p w14:paraId="16E5E491">
      <w:pPr>
        <w:spacing w:line="360" w:lineRule="auto"/>
        <w:ind w:firstLine="420" w:firstLineChars="200"/>
        <w:rPr>
          <w:rFonts w:ascii="仿宋" w:hAnsi="仿宋" w:eastAsia="仿宋"/>
          <w:szCs w:val="21"/>
        </w:rPr>
      </w:pPr>
      <w:r>
        <w:rPr>
          <w:rFonts w:hint="eastAsia" w:ascii="仿宋" w:hAnsi="仿宋" w:eastAsia="仿宋"/>
          <w:szCs w:val="21"/>
        </w:rPr>
        <w:t xml:space="preserve">法定代表（委托）人：           法定代表（委托）人：  </w:t>
      </w:r>
    </w:p>
    <w:p w14:paraId="1023678E">
      <w:pPr>
        <w:spacing w:line="360" w:lineRule="auto"/>
        <w:ind w:firstLine="420" w:firstLineChars="200"/>
        <w:rPr>
          <w:rFonts w:ascii="仿宋" w:hAnsi="仿宋" w:eastAsia="仿宋"/>
          <w:szCs w:val="21"/>
        </w:rPr>
      </w:pPr>
      <w:r>
        <w:rPr>
          <w:rFonts w:hint="eastAsia" w:ascii="仿宋" w:hAnsi="仿宋" w:eastAsia="仿宋"/>
          <w:szCs w:val="21"/>
        </w:rPr>
        <w:t>年     月     日               年     月     日</w:t>
      </w:r>
    </w:p>
    <w:p w14:paraId="666C868B">
      <w:pPr>
        <w:spacing w:line="360" w:lineRule="auto"/>
        <w:jc w:val="center"/>
        <w:rPr>
          <w:rFonts w:ascii="仿宋" w:hAnsi="仿宋" w:eastAsia="仿宋" w:cs="仿宋"/>
        </w:rPr>
      </w:pPr>
    </w:p>
    <w:p w14:paraId="1B23AA16">
      <w:pPr>
        <w:pStyle w:val="3"/>
        <w:spacing w:before="0" w:after="0" w:line="360" w:lineRule="auto"/>
        <w:jc w:val="right"/>
        <w:rPr>
          <w:rFonts w:ascii="仿宋" w:hAnsi="仿宋" w:eastAsia="仿宋" w:cs="仿宋"/>
          <w:bCs w:val="0"/>
          <w:szCs w:val="21"/>
        </w:rPr>
        <w:sectPr>
          <w:pgSz w:w="11906" w:h="16838"/>
          <w:pgMar w:top="1440" w:right="1797" w:bottom="1440" w:left="1797" w:header="851" w:footer="992" w:gutter="0"/>
          <w:cols w:space="0" w:num="1"/>
          <w:docGrid w:type="lines" w:linePitch="319" w:charSpace="0"/>
        </w:sectPr>
      </w:pPr>
    </w:p>
    <w:p w14:paraId="25B51436">
      <w:pPr>
        <w:pStyle w:val="3"/>
        <w:numPr>
          <w:ilvl w:val="0"/>
          <w:numId w:val="0"/>
        </w:numPr>
        <w:rPr>
          <w:rFonts w:ascii="仿宋" w:hAnsi="仿宋" w:eastAsia="仿宋" w:cs="宋体"/>
          <w:b/>
          <w:bCs w:val="0"/>
          <w:sz w:val="24"/>
          <w:szCs w:val="24"/>
        </w:rPr>
      </w:pPr>
      <w:bookmarkStart w:id="733" w:name="_Toc201002652"/>
      <w:bookmarkStart w:id="734" w:name="_Toc201002645"/>
      <w:bookmarkStart w:id="735" w:name="_Toc515271703"/>
      <w:bookmarkStart w:id="736" w:name="_Toc450489407"/>
      <w:bookmarkStart w:id="737" w:name="_Toc438052129"/>
      <w:r>
        <w:rPr>
          <w:rFonts w:ascii="仿宋" w:hAnsi="仿宋" w:eastAsia="仿宋" w:cs="宋体"/>
          <w:b/>
          <w:bCs w:val="0"/>
          <w:sz w:val="24"/>
          <w:szCs w:val="24"/>
        </w:rPr>
        <w:t>7</w:t>
      </w:r>
      <w:r>
        <w:rPr>
          <w:rFonts w:hint="eastAsia" w:ascii="仿宋" w:hAnsi="仿宋" w:eastAsia="仿宋" w:cs="宋体"/>
          <w:b/>
          <w:bCs w:val="0"/>
          <w:sz w:val="24"/>
          <w:szCs w:val="24"/>
        </w:rPr>
        <w:t>.</w:t>
      </w:r>
      <w:r>
        <w:rPr>
          <w:rFonts w:ascii="仿宋" w:hAnsi="仿宋" w:eastAsia="仿宋" w:cs="宋体"/>
          <w:b/>
          <w:bCs w:val="0"/>
          <w:sz w:val="24"/>
          <w:szCs w:val="24"/>
        </w:rPr>
        <w:t xml:space="preserve"> </w:t>
      </w:r>
      <w:r>
        <w:rPr>
          <w:rFonts w:hint="eastAsia" w:ascii="仿宋" w:hAnsi="仿宋" w:eastAsia="仿宋" w:cs="宋体"/>
          <w:b/>
          <w:bCs w:val="0"/>
          <w:sz w:val="24"/>
          <w:szCs w:val="24"/>
        </w:rPr>
        <w:t>应答人经营状况承诺书</w:t>
      </w:r>
      <w:bookmarkEnd w:id="733"/>
    </w:p>
    <w:p w14:paraId="40BEA869">
      <w:pPr>
        <w:jc w:val="center"/>
        <w:rPr>
          <w:rFonts w:ascii="仿宋" w:hAnsi="仿宋" w:eastAsia="仿宋"/>
          <w:b/>
          <w:bCs/>
          <w:sz w:val="28"/>
          <w:szCs w:val="28"/>
        </w:rPr>
      </w:pPr>
      <w:r>
        <w:rPr>
          <w:rFonts w:hint="eastAsia" w:ascii="仿宋" w:hAnsi="仿宋" w:eastAsia="仿宋"/>
          <w:b/>
          <w:bCs/>
          <w:sz w:val="28"/>
          <w:szCs w:val="28"/>
        </w:rPr>
        <w:t>应答人经营状况承诺书</w:t>
      </w:r>
    </w:p>
    <w:p w14:paraId="4D4FDEA9">
      <w:pPr>
        <w:spacing w:line="360" w:lineRule="auto"/>
        <w:rPr>
          <w:rFonts w:ascii="仿宋" w:hAnsi="仿宋" w:eastAsia="仿宋" w:cs="Arial"/>
          <w:b/>
          <w:bCs/>
          <w:color w:val="000000" w:themeColor="text1"/>
          <w:szCs w:val="21"/>
          <w14:textFill>
            <w14:solidFill>
              <w14:schemeClr w14:val="tx1"/>
            </w14:solidFill>
          </w14:textFill>
        </w:rPr>
      </w:pPr>
      <w:r>
        <w:rPr>
          <w:rFonts w:hint="eastAsia" w:ascii="仿宋" w:hAnsi="仿宋" w:eastAsia="仿宋" w:cs="Arial"/>
          <w:b/>
          <w:bCs/>
          <w:color w:val="000000" w:themeColor="text1"/>
          <w:szCs w:val="21"/>
          <w14:textFill>
            <w14:solidFill>
              <w14:schemeClr w14:val="tx1"/>
            </w14:solidFill>
          </w14:textFill>
        </w:rPr>
        <w:t>致：招标人</w:t>
      </w:r>
    </w:p>
    <w:p w14:paraId="642E4A3E">
      <w:pPr>
        <w:spacing w:line="360" w:lineRule="auto"/>
        <w:ind w:firstLine="422" w:firstLineChars="200"/>
        <w:rPr>
          <w:rFonts w:ascii="仿宋" w:hAnsi="仿宋" w:eastAsia="仿宋" w:cs="Arial"/>
          <w:b/>
          <w:color w:val="000000" w:themeColor="text1"/>
          <w:szCs w:val="21"/>
          <w14:textFill>
            <w14:solidFill>
              <w14:schemeClr w14:val="tx1"/>
            </w14:solidFill>
          </w14:textFill>
        </w:rPr>
      </w:pPr>
      <w:r>
        <w:rPr>
          <w:rFonts w:hint="eastAsia" w:ascii="仿宋" w:hAnsi="仿宋" w:eastAsia="仿宋" w:cs="Arial"/>
          <w:b/>
          <w:bCs/>
          <w:color w:val="000000" w:themeColor="text1"/>
          <w:szCs w:val="21"/>
          <w14:textFill>
            <w14:solidFill>
              <w14:schemeClr w14:val="tx1"/>
            </w14:solidFill>
          </w14:textFill>
        </w:rPr>
        <w:t>我公司确认不存在下列情形：</w:t>
      </w:r>
    </w:p>
    <w:p w14:paraId="7DFB70E5">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1、为招标人/招标人不具有独立法人资格的附属机构(单位)的；</w:t>
      </w:r>
    </w:p>
    <w:p w14:paraId="00E7B95C">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2、为本项目前期准备提供设计或咨询服务的；</w:t>
      </w:r>
    </w:p>
    <w:p w14:paraId="2EA318DC">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3、被责令停业或进入破产程序的；</w:t>
      </w:r>
    </w:p>
    <w:p w14:paraId="6CDC53F7">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4、财产被接管、冻结且影响项目履约的；</w:t>
      </w:r>
    </w:p>
    <w:p w14:paraId="70C8DDFF">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lang w:val="en-US" w:eastAsia="zh-CN"/>
          <w14:textFill>
            <w14:solidFill>
              <w14:schemeClr w14:val="tx1"/>
            </w14:solidFill>
          </w14:textFill>
        </w:rPr>
        <w:t>5</w:t>
      </w:r>
      <w:r>
        <w:rPr>
          <w:rFonts w:hint="eastAsia" w:ascii="仿宋" w:hAnsi="仿宋" w:eastAsia="仿宋" w:cs="Arial"/>
          <w:color w:val="000000" w:themeColor="text1"/>
          <w:szCs w:val="21"/>
          <w14:textFill>
            <w14:solidFill>
              <w14:schemeClr w14:val="tx1"/>
            </w14:solidFill>
          </w14:textFill>
        </w:rPr>
        <w:t>、与其他应答人法定代表人或单位负责人为同一人或者存在控股、管理关系的；</w:t>
      </w:r>
    </w:p>
    <w:p w14:paraId="115D97B0">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lang w:val="en-US" w:eastAsia="zh-CN"/>
          <w14:textFill>
            <w14:solidFill>
              <w14:schemeClr w14:val="tx1"/>
            </w14:solidFill>
          </w14:textFill>
        </w:rPr>
        <w:t>6</w:t>
      </w:r>
      <w:r>
        <w:rPr>
          <w:rFonts w:hint="eastAsia" w:ascii="仿宋" w:hAnsi="仿宋" w:eastAsia="仿宋" w:cs="Arial"/>
          <w:color w:val="000000" w:themeColor="text1"/>
          <w:szCs w:val="21"/>
          <w14:textFill>
            <w14:solidFill>
              <w14:schemeClr w14:val="tx1"/>
            </w14:solidFill>
          </w14:textFill>
        </w:rPr>
        <w:t>、被工商行政管理机关在全国企业信用信息公示系统（http://www.gsxt.gov.cn/index.html）中列入严重违法失信企业名单；</w:t>
      </w:r>
    </w:p>
    <w:p w14:paraId="68376F85">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8、被“信用中国”网站（http://www.creditchina.gov.cn）列入失信被执行人名单（已执行完毕或不再执行的除外）；</w:t>
      </w:r>
    </w:p>
    <w:p w14:paraId="5A21FAD4">
      <w:pPr>
        <w:spacing w:line="360" w:lineRule="auto"/>
        <w:ind w:firstLine="420" w:firstLineChars="200"/>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lang w:val="en-US" w:eastAsia="zh-CN"/>
          <w14:textFill>
            <w14:solidFill>
              <w14:schemeClr w14:val="tx1"/>
            </w14:solidFill>
          </w14:textFill>
        </w:rPr>
        <w:t>9</w:t>
      </w:r>
      <w:r>
        <w:rPr>
          <w:rFonts w:hint="eastAsia" w:ascii="仿宋" w:hAnsi="仿宋" w:eastAsia="仿宋" w:cs="Arial"/>
          <w:color w:val="000000" w:themeColor="text1"/>
          <w:szCs w:val="21"/>
          <w14:textFill>
            <w14:solidFill>
              <w14:schemeClr w14:val="tx1"/>
            </w14:solidFill>
          </w14:textFill>
        </w:rPr>
        <w:t>、在最近三年内（</w:t>
      </w:r>
      <w:r>
        <w:rPr>
          <w:rFonts w:ascii="仿宋" w:hAnsi="仿宋" w:eastAsia="仿宋" w:cs="Arial"/>
          <w:color w:val="000000" w:themeColor="text1"/>
          <w:szCs w:val="21"/>
          <w14:textFill>
            <w14:solidFill>
              <w14:schemeClr w14:val="tx1"/>
            </w14:solidFill>
          </w14:textFill>
        </w:rPr>
        <w:t>2022</w:t>
      </w:r>
      <w:r>
        <w:rPr>
          <w:rFonts w:hint="eastAsia" w:ascii="仿宋" w:hAnsi="仿宋" w:eastAsia="仿宋" w:cs="Arial"/>
          <w:color w:val="000000" w:themeColor="text1"/>
          <w:szCs w:val="21"/>
          <w14:textFill>
            <w14:solidFill>
              <w14:schemeClr w14:val="tx1"/>
            </w14:solidFill>
          </w14:textFill>
        </w:rPr>
        <w:t>年至投标/唱价日期）有被相关行政监督部门行政处罚并在信用中国或工信部网站发布弄虚作假骗取中标/中选的，且行政处罚内容为暂停其投标资格的。</w:t>
      </w:r>
    </w:p>
    <w:p w14:paraId="1C3B929D">
      <w:pPr>
        <w:widowControl/>
        <w:ind w:firstLine="420" w:firstLineChars="200"/>
        <w:jc w:val="left"/>
        <w:rPr>
          <w:rFonts w:ascii="仿宋" w:hAnsi="仿宋" w:eastAsia="仿宋" w:cs="Arial"/>
          <w:color w:val="000000" w:themeColor="text1"/>
          <w:szCs w:val="21"/>
          <w14:textFill>
            <w14:solidFill>
              <w14:schemeClr w14:val="tx1"/>
            </w14:solidFill>
          </w14:textFill>
        </w:rPr>
      </w:pPr>
      <w:r>
        <w:rPr>
          <w:rFonts w:hint="eastAsia" w:ascii="仿宋" w:hAnsi="仿宋" w:eastAsia="仿宋" w:cs="Arial"/>
          <w:color w:val="000000" w:themeColor="text1"/>
          <w:szCs w:val="21"/>
          <w14:textFill>
            <w14:solidFill>
              <w14:schemeClr w14:val="tx1"/>
            </w14:solidFill>
          </w14:textFill>
        </w:rPr>
        <w:t>特此证明。</w:t>
      </w:r>
    </w:p>
    <w:p w14:paraId="144BA676">
      <w:pPr>
        <w:widowControl/>
        <w:adjustRightInd w:val="0"/>
        <w:snapToGrid w:val="0"/>
        <w:spacing w:line="360" w:lineRule="auto"/>
        <w:jc w:val="right"/>
        <w:rPr>
          <w:rFonts w:ascii="仿宋" w:hAnsi="仿宋" w:eastAsia="仿宋" w:cs="仿宋"/>
          <w:b/>
          <w:szCs w:val="21"/>
        </w:rPr>
      </w:pPr>
      <w:r>
        <w:rPr>
          <w:rFonts w:hint="eastAsia" w:ascii="仿宋" w:hAnsi="仿宋" w:eastAsia="仿宋" w:cs="仿宋"/>
          <w:szCs w:val="21"/>
        </w:rPr>
        <w:t>法定代表人或其委托代理人：</w:t>
      </w:r>
      <w:r>
        <w:rPr>
          <w:rFonts w:hint="eastAsia" w:ascii="仿宋" w:hAnsi="仿宋" w:eastAsia="仿宋" w:cs="仿宋"/>
          <w:b/>
          <w:szCs w:val="21"/>
        </w:rPr>
        <w:t xml:space="preserve">（签字并加盖单位章） </w:t>
      </w:r>
    </w:p>
    <w:p w14:paraId="4D6A47EF">
      <w:pPr>
        <w:widowControl/>
        <w:adjustRightInd w:val="0"/>
        <w:snapToGrid w:val="0"/>
        <w:spacing w:line="360" w:lineRule="auto"/>
        <w:jc w:val="right"/>
        <w:rPr>
          <w:rFonts w:ascii="仿宋" w:hAnsi="仿宋" w:eastAsia="仿宋" w:cs="仿宋"/>
          <w:szCs w:val="21"/>
        </w:rPr>
      </w:pPr>
    </w:p>
    <w:p w14:paraId="7B4FB638">
      <w:pPr>
        <w:widowControl/>
        <w:adjustRightInd w:val="0"/>
        <w:snapToGrid w:val="0"/>
        <w:spacing w:line="360" w:lineRule="auto"/>
        <w:jc w:val="right"/>
        <w:rPr>
          <w:rFonts w:ascii="仿宋" w:hAnsi="仿宋" w:eastAsia="仿宋" w:cs="仿宋"/>
          <w:szCs w:val="21"/>
        </w:rPr>
      </w:pPr>
    </w:p>
    <w:p w14:paraId="7011F3C8">
      <w:pPr>
        <w:widowControl/>
        <w:wordWrap w:val="0"/>
        <w:adjustRightInd w:val="0"/>
        <w:snapToGrid w:val="0"/>
        <w:spacing w:line="360" w:lineRule="auto"/>
        <w:jc w:val="right"/>
        <w:rPr>
          <w:rFonts w:ascii="仿宋" w:hAnsi="仿宋" w:eastAsia="仿宋" w:cs="仿宋"/>
          <w:b/>
          <w:color w:val="000000"/>
          <w:sz w:val="24"/>
          <w:shd w:val="clear" w:color="auto" w:fill="FFFFFF"/>
        </w:rPr>
      </w:pPr>
      <w:r>
        <w:rPr>
          <w:rFonts w:hint="eastAsia" w:ascii="仿宋" w:hAnsi="仿宋" w:eastAsia="仿宋" w:cs="仿宋"/>
          <w:szCs w:val="21"/>
        </w:rPr>
        <w:t>________年______月_____日</w:t>
      </w:r>
    </w:p>
    <w:p w14:paraId="2D331FD3">
      <w:pPr>
        <w:widowControl/>
        <w:ind w:firstLine="420" w:firstLineChars="200"/>
        <w:jc w:val="left"/>
        <w:rPr>
          <w:rFonts w:ascii="仿宋" w:hAnsi="仿宋" w:eastAsia="仿宋" w:cs="Arial"/>
          <w:color w:val="000000" w:themeColor="text1"/>
          <w:szCs w:val="21"/>
          <w14:textFill>
            <w14:solidFill>
              <w14:schemeClr w14:val="tx1"/>
            </w14:solidFill>
          </w14:textFill>
        </w:rPr>
      </w:pPr>
    </w:p>
    <w:p w14:paraId="02D5ABA9">
      <w:pPr>
        <w:widowControl/>
        <w:jc w:val="left"/>
        <w:rPr>
          <w:rFonts w:ascii="仿宋" w:hAnsi="仿宋" w:eastAsia="仿宋" w:cs="宋体"/>
          <w:b/>
          <w:sz w:val="24"/>
        </w:rPr>
      </w:pPr>
      <w:r>
        <w:rPr>
          <w:rFonts w:ascii="仿宋" w:hAnsi="仿宋" w:eastAsia="仿宋" w:cs="宋体"/>
          <w:b/>
          <w:bCs/>
          <w:sz w:val="24"/>
        </w:rPr>
        <w:br w:type="page"/>
      </w:r>
    </w:p>
    <w:p w14:paraId="65C88A4E">
      <w:pPr>
        <w:pStyle w:val="3"/>
        <w:numPr>
          <w:ilvl w:val="0"/>
          <w:numId w:val="0"/>
        </w:numPr>
        <w:jc w:val="left"/>
        <w:rPr>
          <w:rFonts w:ascii="仿宋" w:hAnsi="仿宋" w:eastAsia="仿宋" w:cs="仿宋"/>
          <w:szCs w:val="28"/>
        </w:rPr>
      </w:pPr>
      <w:r>
        <w:rPr>
          <w:rFonts w:hint="eastAsia" w:ascii="仿宋" w:hAnsi="仿宋" w:eastAsia="仿宋" w:cs="仿宋"/>
          <w:szCs w:val="28"/>
        </w:rPr>
        <w:t>8. 非联合体承诺书</w:t>
      </w:r>
      <w:bookmarkEnd w:id="734"/>
      <w:bookmarkEnd w:id="735"/>
    </w:p>
    <w:p w14:paraId="723861A6">
      <w:pPr>
        <w:tabs>
          <w:tab w:val="left" w:pos="567"/>
        </w:tabs>
        <w:adjustRightInd w:val="0"/>
        <w:snapToGrid w:val="0"/>
        <w:spacing w:line="440" w:lineRule="exact"/>
        <w:jc w:val="center"/>
        <w:rPr>
          <w:rFonts w:ascii="仿宋" w:hAnsi="仿宋" w:eastAsia="仿宋" w:cs="仿宋"/>
          <w:sz w:val="32"/>
          <w:szCs w:val="32"/>
        </w:rPr>
      </w:pPr>
      <w:r>
        <w:rPr>
          <w:rFonts w:hint="eastAsia" w:ascii="仿宋" w:hAnsi="仿宋" w:eastAsia="仿宋" w:cs="仿宋"/>
          <w:sz w:val="32"/>
          <w:szCs w:val="32"/>
        </w:rPr>
        <w:t>承 诺 书</w:t>
      </w:r>
    </w:p>
    <w:p w14:paraId="4DE4390E">
      <w:pPr>
        <w:tabs>
          <w:tab w:val="left" w:pos="567"/>
        </w:tabs>
        <w:adjustRightInd w:val="0"/>
        <w:snapToGrid w:val="0"/>
        <w:spacing w:line="440" w:lineRule="exact"/>
        <w:jc w:val="center"/>
        <w:rPr>
          <w:rFonts w:ascii="仿宋" w:hAnsi="仿宋" w:eastAsia="仿宋" w:cs="仿宋"/>
          <w:sz w:val="32"/>
          <w:szCs w:val="32"/>
        </w:rPr>
      </w:pPr>
    </w:p>
    <w:p w14:paraId="7947199C">
      <w:pPr>
        <w:adjustRightInd w:val="0"/>
        <w:snapToGrid w:val="0"/>
        <w:spacing w:after="120" w:line="440" w:lineRule="exact"/>
        <w:rPr>
          <w:rFonts w:ascii="仿宋" w:hAnsi="仿宋" w:eastAsia="仿宋" w:cs="仿宋"/>
          <w:szCs w:val="21"/>
        </w:rPr>
      </w:pPr>
      <w:r>
        <w:rPr>
          <w:rFonts w:hint="eastAsia" w:ascii="仿宋" w:hAnsi="仿宋" w:eastAsia="仿宋" w:cs="仿宋"/>
          <w:szCs w:val="21"/>
        </w:rPr>
        <w:t>致：</w:t>
      </w:r>
      <w:r>
        <w:rPr>
          <w:rFonts w:hint="eastAsia" w:ascii="仿宋" w:hAnsi="仿宋" w:eastAsia="仿宋" w:cs="仿宋"/>
          <w:szCs w:val="21"/>
          <w:u w:val="single"/>
        </w:rPr>
        <w:t>扬州北辰电气集团有限公司</w:t>
      </w:r>
      <w:r>
        <w:rPr>
          <w:rFonts w:hint="eastAsia" w:ascii="仿宋" w:hAnsi="仿宋" w:eastAsia="仿宋" w:cs="仿宋"/>
          <w:szCs w:val="21"/>
        </w:rPr>
        <w:t>：</w:t>
      </w:r>
    </w:p>
    <w:p w14:paraId="7C6230A8">
      <w:pPr>
        <w:tabs>
          <w:tab w:val="left" w:pos="567"/>
        </w:tabs>
        <w:adjustRightInd w:val="0"/>
        <w:snapToGrid w:val="0"/>
        <w:spacing w:line="440" w:lineRule="exact"/>
        <w:ind w:firstLine="420" w:firstLineChars="200"/>
        <w:jc w:val="left"/>
        <w:rPr>
          <w:rFonts w:ascii="仿宋" w:hAnsi="仿宋" w:eastAsia="仿宋" w:cs="仿宋"/>
          <w:szCs w:val="21"/>
        </w:rPr>
      </w:pPr>
      <w:r>
        <w:rPr>
          <w:rFonts w:hint="eastAsia" w:ascii="仿宋" w:hAnsi="仿宋" w:eastAsia="仿宋" w:cs="仿宋"/>
          <w:szCs w:val="21"/>
        </w:rPr>
        <w:t>我</w:t>
      </w:r>
      <w:r>
        <w:rPr>
          <w:rFonts w:hint="eastAsia" w:ascii="仿宋" w:hAnsi="仿宋" w:eastAsia="仿宋" w:cs="仿宋"/>
          <w:szCs w:val="21"/>
          <w:u w:val="single"/>
        </w:rPr>
        <w:t xml:space="preserve">      （应答人名称）     </w:t>
      </w:r>
      <w:r>
        <w:rPr>
          <w:rFonts w:hint="eastAsia" w:ascii="仿宋" w:hAnsi="仿宋" w:eastAsia="仿宋" w:cs="仿宋"/>
          <w:szCs w:val="21"/>
        </w:rPr>
        <w:t>公司为独立法人或</w:t>
      </w:r>
      <w:r>
        <w:rPr>
          <w:rFonts w:ascii="仿宋" w:hAnsi="仿宋" w:eastAsia="仿宋" w:cs="仿宋"/>
          <w:szCs w:val="21"/>
        </w:rPr>
        <w:t>其他组织</w:t>
      </w:r>
      <w:r>
        <w:rPr>
          <w:rFonts w:hint="eastAsia" w:ascii="仿宋" w:hAnsi="仿宋" w:eastAsia="仿宋" w:cs="仿宋"/>
          <w:szCs w:val="21"/>
        </w:rPr>
        <w:t>，参与此次</w:t>
      </w:r>
      <w:r>
        <w:rPr>
          <w:rFonts w:hint="eastAsia" w:ascii="仿宋" w:hAnsi="仿宋" w:eastAsia="仿宋" w:cs="仿宋"/>
        </w:rPr>
        <w:t>项目</w:t>
      </w:r>
      <w:r>
        <w:rPr>
          <w:rFonts w:hint="eastAsia" w:ascii="仿宋" w:hAnsi="仿宋" w:eastAsia="仿宋" w:cs="仿宋"/>
          <w:szCs w:val="21"/>
        </w:rPr>
        <w:t>应答，非</w:t>
      </w:r>
      <w:r>
        <w:fldChar w:fldCharType="begin"/>
      </w:r>
      <w:r>
        <w:instrText xml:space="preserve"> HYPERLINK "https://www.baidu.com/s?wd=%E8%81%94%E5%90%88%E4%BD%93%E6%8A%95%E6%A0%87&amp;tn=44039180_cpr&amp;fenlei=mv6quAkxTZn0IZRqIHckPjm4nH00T1YkPyPhuj0YPWndrHP9rAFB0ZwV5Hcvrjm3rH6sPfKWUMw85HfYnjn4nH6sgvPsT6KdThsqpZwYTjCEQLGCpyw9Uz4Bmy-bIi4WUvYETgN-TLwGUv3EPjc1PWDYrHRs" \t "_blank" </w:instrText>
      </w:r>
      <w:r>
        <w:fldChar w:fldCharType="separate"/>
      </w:r>
      <w:r>
        <w:rPr>
          <w:rFonts w:hint="eastAsia" w:ascii="仿宋" w:hAnsi="仿宋" w:eastAsia="仿宋" w:cs="仿宋"/>
        </w:rPr>
        <w:t>联合体应答</w:t>
      </w:r>
      <w:r>
        <w:rPr>
          <w:rFonts w:hint="eastAsia" w:ascii="仿宋" w:hAnsi="仿宋" w:eastAsia="仿宋" w:cs="仿宋"/>
        </w:rPr>
        <w:fldChar w:fldCharType="end"/>
      </w:r>
      <w:r>
        <w:rPr>
          <w:rFonts w:hint="eastAsia" w:ascii="仿宋" w:hAnsi="仿宋" w:eastAsia="仿宋" w:cs="仿宋"/>
          <w:szCs w:val="21"/>
        </w:rPr>
        <w:t>。</w:t>
      </w:r>
    </w:p>
    <w:p w14:paraId="122791AC">
      <w:pPr>
        <w:tabs>
          <w:tab w:val="left" w:pos="567"/>
        </w:tabs>
        <w:adjustRightInd w:val="0"/>
        <w:snapToGrid w:val="0"/>
        <w:spacing w:line="440" w:lineRule="exact"/>
        <w:ind w:firstLine="420" w:firstLineChars="200"/>
        <w:jc w:val="left"/>
        <w:rPr>
          <w:rFonts w:ascii="仿宋" w:hAnsi="仿宋" w:eastAsia="仿宋" w:cs="仿宋"/>
          <w:szCs w:val="21"/>
        </w:rPr>
      </w:pPr>
      <w:r>
        <w:rPr>
          <w:rFonts w:hint="eastAsia" w:ascii="仿宋" w:hAnsi="仿宋" w:eastAsia="仿宋" w:cs="仿宋"/>
          <w:szCs w:val="21"/>
        </w:rPr>
        <w:t>我</w:t>
      </w:r>
      <w:r>
        <w:rPr>
          <w:rFonts w:hint="eastAsia" w:ascii="仿宋" w:hAnsi="仿宋" w:eastAsia="仿宋" w:cs="仿宋"/>
          <w:szCs w:val="21"/>
          <w:u w:val="single"/>
        </w:rPr>
        <w:t xml:space="preserve">      （应答人名称）     </w:t>
      </w:r>
      <w:r>
        <w:rPr>
          <w:rFonts w:hint="eastAsia" w:ascii="仿宋" w:hAnsi="仿宋" w:eastAsia="仿宋" w:cs="仿宋"/>
          <w:szCs w:val="21"/>
        </w:rPr>
        <w:t>公司参与此次</w:t>
      </w:r>
      <w:r>
        <w:rPr>
          <w:rFonts w:hint="eastAsia" w:ascii="仿宋" w:hAnsi="仿宋" w:eastAsia="仿宋" w:cs="仿宋"/>
        </w:rPr>
        <w:t>项目</w:t>
      </w:r>
      <w:r>
        <w:rPr>
          <w:rFonts w:hint="eastAsia" w:ascii="仿宋" w:hAnsi="仿宋" w:eastAsia="仿宋" w:cs="仿宋"/>
          <w:szCs w:val="21"/>
        </w:rPr>
        <w:t>应答，不存在</w:t>
      </w:r>
      <w:r>
        <w:rPr>
          <w:rFonts w:hint="eastAsia" w:ascii="仿宋" w:hAnsi="仿宋" w:eastAsia="仿宋" w:cs="宋体"/>
          <w:color w:val="000000"/>
          <w:kern w:val="0"/>
          <w:sz w:val="20"/>
          <w:szCs w:val="20"/>
        </w:rPr>
        <w:t>单位负责人为同一人或者存在控股、管理关系的不同单位，参加同一标包应答或者未划分标包的同一招标项目应答。</w:t>
      </w:r>
    </w:p>
    <w:p w14:paraId="34CECD24">
      <w:pPr>
        <w:tabs>
          <w:tab w:val="left" w:pos="567"/>
        </w:tabs>
        <w:adjustRightInd w:val="0"/>
        <w:snapToGrid w:val="0"/>
        <w:spacing w:line="440" w:lineRule="exact"/>
        <w:ind w:firstLine="420" w:firstLineChars="200"/>
        <w:jc w:val="left"/>
        <w:rPr>
          <w:rFonts w:ascii="仿宋" w:hAnsi="仿宋" w:eastAsia="仿宋" w:cs="仿宋"/>
          <w:szCs w:val="21"/>
        </w:rPr>
      </w:pPr>
    </w:p>
    <w:p w14:paraId="790226C5">
      <w:pPr>
        <w:tabs>
          <w:tab w:val="left" w:pos="567"/>
        </w:tabs>
        <w:adjustRightInd w:val="0"/>
        <w:snapToGrid w:val="0"/>
        <w:spacing w:line="440" w:lineRule="exact"/>
        <w:ind w:firstLine="420" w:firstLineChars="200"/>
        <w:jc w:val="left"/>
        <w:rPr>
          <w:rFonts w:ascii="仿宋" w:hAnsi="仿宋" w:eastAsia="仿宋" w:cs="仿宋"/>
          <w:szCs w:val="21"/>
        </w:rPr>
      </w:pPr>
      <w:r>
        <w:rPr>
          <w:rFonts w:hint="eastAsia" w:ascii="仿宋" w:hAnsi="仿宋" w:eastAsia="仿宋" w:cs="仿宋"/>
          <w:szCs w:val="21"/>
        </w:rPr>
        <w:t>特此承诺！</w:t>
      </w:r>
    </w:p>
    <w:p w14:paraId="06218B91">
      <w:pPr>
        <w:tabs>
          <w:tab w:val="left" w:pos="567"/>
        </w:tabs>
        <w:adjustRightInd w:val="0"/>
        <w:snapToGrid w:val="0"/>
        <w:spacing w:line="440" w:lineRule="exact"/>
        <w:jc w:val="left"/>
        <w:rPr>
          <w:rFonts w:ascii="仿宋" w:hAnsi="仿宋" w:eastAsia="仿宋" w:cs="仿宋"/>
          <w:szCs w:val="21"/>
        </w:rPr>
      </w:pPr>
    </w:p>
    <w:p w14:paraId="730121E6">
      <w:pPr>
        <w:tabs>
          <w:tab w:val="left" w:pos="567"/>
        </w:tabs>
        <w:adjustRightInd w:val="0"/>
        <w:snapToGrid w:val="0"/>
        <w:spacing w:line="440" w:lineRule="exact"/>
        <w:jc w:val="left"/>
        <w:rPr>
          <w:rFonts w:ascii="仿宋" w:hAnsi="仿宋" w:eastAsia="仿宋" w:cs="仿宋"/>
          <w:szCs w:val="21"/>
        </w:rPr>
      </w:pPr>
    </w:p>
    <w:p w14:paraId="0F220F28">
      <w:pPr>
        <w:tabs>
          <w:tab w:val="left" w:pos="567"/>
        </w:tabs>
        <w:adjustRightInd w:val="0"/>
        <w:snapToGrid w:val="0"/>
        <w:spacing w:line="440" w:lineRule="exact"/>
        <w:jc w:val="left"/>
        <w:rPr>
          <w:rFonts w:ascii="仿宋" w:hAnsi="仿宋" w:eastAsia="仿宋" w:cs="仿宋"/>
          <w:szCs w:val="21"/>
        </w:rPr>
      </w:pPr>
    </w:p>
    <w:p w14:paraId="58C8BD05">
      <w:pPr>
        <w:widowControl/>
        <w:adjustRightInd w:val="0"/>
        <w:snapToGrid w:val="0"/>
        <w:spacing w:line="360" w:lineRule="auto"/>
        <w:jc w:val="right"/>
        <w:rPr>
          <w:rFonts w:ascii="仿宋" w:hAnsi="仿宋" w:eastAsia="仿宋" w:cs="仿宋"/>
          <w:b/>
          <w:szCs w:val="21"/>
        </w:rPr>
      </w:pPr>
      <w:r>
        <w:rPr>
          <w:rFonts w:hint="eastAsia" w:ascii="仿宋" w:hAnsi="仿宋" w:eastAsia="仿宋" w:cs="仿宋"/>
          <w:szCs w:val="21"/>
        </w:rPr>
        <w:t>法定代表人或其委托代理人：</w:t>
      </w:r>
      <w:r>
        <w:rPr>
          <w:rFonts w:hint="eastAsia" w:ascii="仿宋" w:hAnsi="仿宋" w:eastAsia="仿宋" w:cs="仿宋"/>
          <w:b/>
          <w:szCs w:val="21"/>
        </w:rPr>
        <w:t xml:space="preserve">（签字并加盖单位章） </w:t>
      </w:r>
    </w:p>
    <w:p w14:paraId="48F694F1">
      <w:pPr>
        <w:widowControl/>
        <w:adjustRightInd w:val="0"/>
        <w:snapToGrid w:val="0"/>
        <w:spacing w:line="360" w:lineRule="auto"/>
        <w:jc w:val="right"/>
        <w:rPr>
          <w:rFonts w:ascii="仿宋" w:hAnsi="仿宋" w:eastAsia="仿宋" w:cs="仿宋"/>
          <w:szCs w:val="21"/>
        </w:rPr>
      </w:pPr>
    </w:p>
    <w:p w14:paraId="088A502E">
      <w:pPr>
        <w:widowControl/>
        <w:adjustRightInd w:val="0"/>
        <w:snapToGrid w:val="0"/>
        <w:spacing w:line="360" w:lineRule="auto"/>
        <w:jc w:val="right"/>
        <w:rPr>
          <w:rFonts w:ascii="仿宋" w:hAnsi="仿宋" w:eastAsia="仿宋" w:cs="仿宋"/>
          <w:szCs w:val="21"/>
        </w:rPr>
      </w:pPr>
    </w:p>
    <w:p w14:paraId="72B8F566">
      <w:pPr>
        <w:widowControl/>
        <w:wordWrap w:val="0"/>
        <w:adjustRightInd w:val="0"/>
        <w:snapToGrid w:val="0"/>
        <w:spacing w:line="360" w:lineRule="auto"/>
        <w:jc w:val="right"/>
        <w:rPr>
          <w:rFonts w:ascii="仿宋" w:hAnsi="仿宋" w:eastAsia="仿宋" w:cs="仿宋"/>
          <w:b/>
          <w:color w:val="000000"/>
          <w:sz w:val="24"/>
          <w:shd w:val="clear" w:color="auto" w:fill="FFFFFF"/>
        </w:rPr>
      </w:pPr>
      <w:r>
        <w:rPr>
          <w:rFonts w:hint="eastAsia" w:ascii="仿宋" w:hAnsi="仿宋" w:eastAsia="仿宋" w:cs="仿宋"/>
          <w:szCs w:val="21"/>
        </w:rPr>
        <w:t>________年______月_____日</w:t>
      </w:r>
    </w:p>
    <w:p w14:paraId="09349017">
      <w:pPr>
        <w:spacing w:line="360" w:lineRule="auto"/>
        <w:ind w:right="420"/>
        <w:jc w:val="right"/>
        <w:rPr>
          <w:rFonts w:ascii="仿宋" w:hAnsi="仿宋" w:eastAsia="仿宋" w:cs="仿宋"/>
          <w:b/>
          <w:bCs/>
          <w:sz w:val="32"/>
          <w:szCs w:val="21"/>
        </w:rPr>
      </w:pPr>
      <w:r>
        <w:rPr>
          <w:rFonts w:hint="eastAsia" w:ascii="仿宋" w:hAnsi="仿宋" w:eastAsia="仿宋" w:cs="仿宋"/>
          <w:szCs w:val="21"/>
        </w:rPr>
        <w:br w:type="page"/>
      </w:r>
    </w:p>
    <w:p w14:paraId="14A8011C">
      <w:pPr>
        <w:pStyle w:val="62"/>
        <w:numPr>
          <w:ilvl w:val="0"/>
          <w:numId w:val="0"/>
        </w:numPr>
        <w:spacing w:line="360" w:lineRule="auto"/>
        <w:rPr>
          <w:rFonts w:ascii="仿宋" w:hAnsi="仿宋" w:eastAsia="仿宋" w:cs="仿宋"/>
        </w:rPr>
      </w:pPr>
      <w:bookmarkStart w:id="738" w:name="_Toc515271705"/>
      <w:bookmarkStart w:id="739" w:name="_Toc201002646"/>
      <w:r>
        <w:rPr>
          <w:rFonts w:hint="eastAsia" w:ascii="仿宋" w:hAnsi="仿宋" w:eastAsia="仿宋" w:cs="仿宋"/>
          <w:sz w:val="24"/>
          <w:szCs w:val="24"/>
        </w:rPr>
        <w:t>9.</w:t>
      </w:r>
      <w:bookmarkEnd w:id="738"/>
      <w:r>
        <w:rPr>
          <w:rFonts w:hint="eastAsia" w:ascii="仿宋" w:hAnsi="仿宋" w:eastAsia="仿宋" w:cs="仿宋"/>
        </w:rPr>
        <w:t xml:space="preserve"> 商务规范书条款偏离表</w:t>
      </w:r>
      <w:bookmarkEnd w:id="739"/>
    </w:p>
    <w:p w14:paraId="457592FE">
      <w:pPr>
        <w:pStyle w:val="51"/>
        <w:ind w:firstLine="0" w:firstLineChars="0"/>
        <w:jc w:val="center"/>
        <w:rPr>
          <w:rFonts w:ascii="仿宋" w:hAnsi="仿宋" w:eastAsia="仿宋" w:cs="仿宋"/>
          <w:b/>
          <w:sz w:val="24"/>
        </w:rPr>
      </w:pPr>
    </w:p>
    <w:p w14:paraId="44A3648C">
      <w:pPr>
        <w:jc w:val="center"/>
        <w:rPr>
          <w:rFonts w:ascii="仿宋" w:hAnsi="仿宋" w:eastAsia="仿宋"/>
          <w:b/>
          <w:bCs/>
          <w:sz w:val="28"/>
          <w:szCs w:val="28"/>
        </w:rPr>
      </w:pPr>
      <w:r>
        <w:rPr>
          <w:rFonts w:hint="eastAsia" w:ascii="仿宋" w:hAnsi="仿宋" w:eastAsia="仿宋"/>
          <w:b/>
          <w:bCs/>
          <w:sz w:val="28"/>
          <w:szCs w:val="28"/>
        </w:rPr>
        <w:t>商务条款</w:t>
      </w:r>
      <w:r>
        <w:rPr>
          <w:rFonts w:ascii="仿宋" w:hAnsi="仿宋" w:eastAsia="仿宋"/>
          <w:b/>
          <w:bCs/>
          <w:sz w:val="28"/>
          <w:szCs w:val="28"/>
        </w:rPr>
        <w:t>偏离表</w:t>
      </w:r>
    </w:p>
    <w:p w14:paraId="6E2DC3DC">
      <w:pPr>
        <w:jc w:val="center"/>
        <w:rPr>
          <w:rFonts w:ascii="仿宋" w:hAnsi="仿宋" w:eastAsia="仿宋"/>
          <w:b/>
          <w:color w:val="000000"/>
          <w:sz w:val="24"/>
        </w:rPr>
      </w:pPr>
    </w:p>
    <w:p w14:paraId="6F129085">
      <w:pPr>
        <w:spacing w:after="120" w:line="360" w:lineRule="auto"/>
        <w:rPr>
          <w:rFonts w:ascii="仿宋" w:hAnsi="仿宋" w:eastAsia="仿宋"/>
          <w:color w:val="000000"/>
          <w:szCs w:val="21"/>
          <w:u w:val="single"/>
        </w:rPr>
      </w:pPr>
      <w:r>
        <w:rPr>
          <w:rFonts w:hint="eastAsia" w:ascii="仿宋" w:hAnsi="仿宋" w:eastAsia="仿宋"/>
          <w:color w:val="000000"/>
          <w:szCs w:val="21"/>
        </w:rPr>
        <w:t>应答人</w:t>
      </w:r>
      <w:r>
        <w:rPr>
          <w:rFonts w:ascii="仿宋" w:hAnsi="仿宋" w:eastAsia="仿宋"/>
          <w:color w:val="000000"/>
          <w:szCs w:val="21"/>
        </w:rPr>
        <w:t>名称：</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p>
    <w:p w14:paraId="15BAC83F">
      <w:pPr>
        <w:spacing w:after="120" w:line="360" w:lineRule="auto"/>
        <w:rPr>
          <w:rFonts w:ascii="仿宋" w:hAnsi="仿宋" w:eastAsia="仿宋"/>
          <w:color w:val="000000"/>
          <w:szCs w:val="21"/>
        </w:rPr>
      </w:pPr>
      <w:r>
        <w:rPr>
          <w:rFonts w:hint="eastAsia" w:ascii="仿宋" w:hAnsi="仿宋" w:eastAsia="仿宋"/>
          <w:color w:val="000000"/>
          <w:szCs w:val="21"/>
        </w:rPr>
        <w:t>此处标明</w:t>
      </w:r>
      <w:r>
        <w:rPr>
          <w:rFonts w:ascii="仿宋" w:hAnsi="仿宋" w:eastAsia="仿宋"/>
          <w:color w:val="000000"/>
          <w:szCs w:val="21"/>
        </w:rPr>
        <w:t>：</w:t>
      </w:r>
      <w:r>
        <w:rPr>
          <w:rFonts w:hint="eastAsia" w:ascii="仿宋" w:hAnsi="仿宋" w:eastAsia="仿宋"/>
          <w:color w:val="000000"/>
          <w:szCs w:val="21"/>
        </w:rPr>
        <w:t>（针对招标文件</w:t>
      </w:r>
      <w:r>
        <w:rPr>
          <w:rFonts w:hint="eastAsia" w:ascii="仿宋" w:hAnsi="仿宋" w:eastAsia="仿宋"/>
          <w:b/>
          <w:color w:val="000000"/>
          <w:szCs w:val="21"/>
        </w:rPr>
        <w:t>第四章</w:t>
      </w:r>
      <w:r>
        <w:rPr>
          <w:rFonts w:hint="eastAsia" w:ascii="仿宋" w:hAnsi="仿宋" w:eastAsia="仿宋"/>
          <w:color w:val="000000"/>
          <w:szCs w:val="21"/>
        </w:rPr>
        <w:t>的偏离）</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78"/>
        <w:gridCol w:w="1413"/>
        <w:gridCol w:w="2946"/>
        <w:gridCol w:w="2807"/>
        <w:gridCol w:w="524"/>
      </w:tblGrid>
      <w:tr w14:paraId="083B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vAlign w:val="center"/>
          </w:tcPr>
          <w:p w14:paraId="70FD9290">
            <w:pPr>
              <w:jc w:val="center"/>
              <w:rPr>
                <w:rFonts w:ascii="仿宋" w:hAnsi="仿宋" w:eastAsia="仿宋"/>
                <w:b/>
                <w:bCs/>
                <w:color w:val="000000"/>
                <w:sz w:val="18"/>
                <w:szCs w:val="18"/>
              </w:rPr>
            </w:pPr>
            <w:r>
              <w:rPr>
                <w:rFonts w:ascii="仿宋" w:hAnsi="仿宋" w:eastAsia="仿宋"/>
                <w:b/>
                <w:bCs/>
                <w:color w:val="000000"/>
                <w:sz w:val="18"/>
                <w:szCs w:val="18"/>
              </w:rPr>
              <w:t>序号</w:t>
            </w:r>
          </w:p>
        </w:tc>
        <w:tc>
          <w:tcPr>
            <w:tcW w:w="844" w:type="pct"/>
            <w:vAlign w:val="center"/>
          </w:tcPr>
          <w:p w14:paraId="3BACAA63">
            <w:pPr>
              <w:jc w:val="center"/>
              <w:rPr>
                <w:rFonts w:ascii="仿宋" w:hAnsi="仿宋" w:eastAsia="仿宋"/>
                <w:b/>
                <w:bCs/>
                <w:color w:val="000000"/>
                <w:sz w:val="18"/>
                <w:szCs w:val="18"/>
              </w:rPr>
            </w:pPr>
            <w:r>
              <w:rPr>
                <w:rFonts w:ascii="仿宋" w:hAnsi="仿宋" w:eastAsia="仿宋"/>
                <w:b/>
                <w:bCs/>
                <w:color w:val="000000"/>
                <w:sz w:val="18"/>
                <w:szCs w:val="18"/>
              </w:rPr>
              <w:t>条目号</w:t>
            </w:r>
          </w:p>
        </w:tc>
        <w:tc>
          <w:tcPr>
            <w:tcW w:w="1760" w:type="pct"/>
            <w:vAlign w:val="center"/>
          </w:tcPr>
          <w:p w14:paraId="6C0878F4">
            <w:pPr>
              <w:jc w:val="center"/>
              <w:rPr>
                <w:rFonts w:ascii="仿宋" w:hAnsi="仿宋" w:eastAsia="仿宋"/>
                <w:b/>
                <w:bCs/>
                <w:color w:val="000000"/>
                <w:sz w:val="18"/>
                <w:szCs w:val="18"/>
              </w:rPr>
            </w:pPr>
            <w:r>
              <w:rPr>
                <w:rFonts w:hint="eastAsia" w:ascii="仿宋" w:hAnsi="仿宋" w:eastAsia="仿宋"/>
                <w:b/>
                <w:bCs/>
                <w:color w:val="000000"/>
                <w:sz w:val="18"/>
                <w:szCs w:val="18"/>
              </w:rPr>
              <w:t>招标</w:t>
            </w:r>
            <w:r>
              <w:rPr>
                <w:rFonts w:ascii="仿宋" w:hAnsi="仿宋" w:eastAsia="仿宋"/>
                <w:b/>
                <w:bCs/>
                <w:color w:val="000000"/>
                <w:sz w:val="18"/>
                <w:szCs w:val="18"/>
              </w:rPr>
              <w:t>文件的</w:t>
            </w:r>
            <w:r>
              <w:rPr>
                <w:rFonts w:hint="eastAsia" w:ascii="仿宋" w:hAnsi="仿宋" w:eastAsia="仿宋"/>
                <w:b/>
                <w:bCs/>
                <w:color w:val="000000"/>
                <w:sz w:val="18"/>
                <w:szCs w:val="18"/>
              </w:rPr>
              <w:t>合同</w:t>
            </w:r>
            <w:r>
              <w:rPr>
                <w:rFonts w:ascii="仿宋" w:hAnsi="仿宋" w:eastAsia="仿宋"/>
                <w:b/>
                <w:bCs/>
                <w:color w:val="000000"/>
                <w:sz w:val="18"/>
                <w:szCs w:val="18"/>
              </w:rPr>
              <w:t>条款</w:t>
            </w:r>
          </w:p>
        </w:tc>
        <w:tc>
          <w:tcPr>
            <w:tcW w:w="1677" w:type="pct"/>
            <w:vAlign w:val="center"/>
          </w:tcPr>
          <w:p w14:paraId="25DCDC1A">
            <w:pPr>
              <w:jc w:val="center"/>
              <w:rPr>
                <w:rFonts w:ascii="仿宋" w:hAnsi="仿宋" w:eastAsia="仿宋"/>
                <w:b/>
                <w:bCs/>
                <w:color w:val="000000"/>
                <w:sz w:val="18"/>
                <w:szCs w:val="18"/>
              </w:rPr>
            </w:pPr>
            <w:r>
              <w:rPr>
                <w:rFonts w:hint="eastAsia" w:ascii="仿宋" w:hAnsi="仿宋" w:eastAsia="仿宋"/>
                <w:b/>
                <w:bCs/>
                <w:color w:val="000000"/>
                <w:sz w:val="18"/>
                <w:szCs w:val="18"/>
              </w:rPr>
              <w:t>应答文件</w:t>
            </w:r>
            <w:r>
              <w:rPr>
                <w:rFonts w:ascii="仿宋" w:hAnsi="仿宋" w:eastAsia="仿宋"/>
                <w:b/>
                <w:bCs/>
                <w:color w:val="000000"/>
                <w:sz w:val="18"/>
                <w:szCs w:val="18"/>
              </w:rPr>
              <w:t>的</w:t>
            </w:r>
            <w:r>
              <w:rPr>
                <w:rFonts w:hint="eastAsia" w:ascii="仿宋" w:hAnsi="仿宋" w:eastAsia="仿宋"/>
                <w:b/>
                <w:bCs/>
                <w:color w:val="000000"/>
                <w:sz w:val="18"/>
                <w:szCs w:val="18"/>
              </w:rPr>
              <w:t>合同</w:t>
            </w:r>
            <w:r>
              <w:rPr>
                <w:rFonts w:ascii="仿宋" w:hAnsi="仿宋" w:eastAsia="仿宋"/>
                <w:b/>
                <w:bCs/>
                <w:color w:val="000000"/>
                <w:sz w:val="18"/>
                <w:szCs w:val="18"/>
              </w:rPr>
              <w:t>条款</w:t>
            </w:r>
          </w:p>
        </w:tc>
        <w:tc>
          <w:tcPr>
            <w:tcW w:w="314" w:type="pct"/>
            <w:vAlign w:val="center"/>
          </w:tcPr>
          <w:p w14:paraId="4FACBBF3">
            <w:pPr>
              <w:jc w:val="center"/>
              <w:rPr>
                <w:rFonts w:ascii="仿宋" w:hAnsi="仿宋" w:eastAsia="仿宋"/>
                <w:b/>
                <w:bCs/>
                <w:color w:val="000000"/>
                <w:sz w:val="18"/>
                <w:szCs w:val="18"/>
              </w:rPr>
            </w:pPr>
            <w:r>
              <w:rPr>
                <w:rFonts w:ascii="仿宋" w:hAnsi="仿宋" w:eastAsia="仿宋"/>
                <w:b/>
                <w:bCs/>
                <w:color w:val="000000"/>
                <w:sz w:val="18"/>
                <w:szCs w:val="18"/>
              </w:rPr>
              <w:t>说明</w:t>
            </w:r>
          </w:p>
        </w:tc>
      </w:tr>
      <w:tr w14:paraId="10CB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0D05117F">
            <w:pPr>
              <w:jc w:val="center"/>
              <w:rPr>
                <w:rFonts w:ascii="仿宋" w:hAnsi="仿宋" w:eastAsia="仿宋"/>
                <w:color w:val="000000"/>
                <w:sz w:val="18"/>
                <w:szCs w:val="18"/>
              </w:rPr>
            </w:pPr>
          </w:p>
        </w:tc>
        <w:tc>
          <w:tcPr>
            <w:tcW w:w="844" w:type="pct"/>
          </w:tcPr>
          <w:p w14:paraId="6A013106">
            <w:pPr>
              <w:jc w:val="center"/>
              <w:rPr>
                <w:rFonts w:ascii="仿宋" w:hAnsi="仿宋" w:eastAsia="仿宋"/>
                <w:color w:val="000000"/>
                <w:sz w:val="18"/>
                <w:szCs w:val="18"/>
              </w:rPr>
            </w:pPr>
          </w:p>
        </w:tc>
        <w:tc>
          <w:tcPr>
            <w:tcW w:w="1760" w:type="pct"/>
          </w:tcPr>
          <w:p w14:paraId="4AF58537">
            <w:pPr>
              <w:jc w:val="center"/>
              <w:rPr>
                <w:rFonts w:ascii="仿宋" w:hAnsi="仿宋" w:eastAsia="仿宋"/>
                <w:color w:val="000000"/>
                <w:sz w:val="18"/>
                <w:szCs w:val="18"/>
              </w:rPr>
            </w:pPr>
          </w:p>
        </w:tc>
        <w:tc>
          <w:tcPr>
            <w:tcW w:w="1677" w:type="pct"/>
          </w:tcPr>
          <w:p w14:paraId="1281AEC6">
            <w:pPr>
              <w:jc w:val="center"/>
              <w:rPr>
                <w:rFonts w:ascii="仿宋" w:hAnsi="仿宋" w:eastAsia="仿宋"/>
                <w:color w:val="000000"/>
                <w:sz w:val="18"/>
                <w:szCs w:val="18"/>
              </w:rPr>
            </w:pPr>
          </w:p>
        </w:tc>
        <w:tc>
          <w:tcPr>
            <w:tcW w:w="314" w:type="pct"/>
          </w:tcPr>
          <w:p w14:paraId="586D3659">
            <w:pPr>
              <w:jc w:val="center"/>
              <w:rPr>
                <w:rFonts w:ascii="仿宋" w:hAnsi="仿宋" w:eastAsia="仿宋"/>
                <w:color w:val="000000"/>
                <w:sz w:val="18"/>
                <w:szCs w:val="18"/>
              </w:rPr>
            </w:pPr>
          </w:p>
        </w:tc>
      </w:tr>
      <w:tr w14:paraId="1DB4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03459393">
            <w:pPr>
              <w:jc w:val="center"/>
              <w:rPr>
                <w:rFonts w:ascii="仿宋" w:hAnsi="仿宋" w:eastAsia="仿宋"/>
                <w:color w:val="000000"/>
                <w:sz w:val="18"/>
                <w:szCs w:val="18"/>
              </w:rPr>
            </w:pPr>
          </w:p>
        </w:tc>
        <w:tc>
          <w:tcPr>
            <w:tcW w:w="844" w:type="pct"/>
          </w:tcPr>
          <w:p w14:paraId="6220120A">
            <w:pPr>
              <w:jc w:val="center"/>
              <w:rPr>
                <w:rFonts w:ascii="仿宋" w:hAnsi="仿宋" w:eastAsia="仿宋"/>
                <w:color w:val="000000"/>
                <w:sz w:val="18"/>
                <w:szCs w:val="18"/>
              </w:rPr>
            </w:pPr>
          </w:p>
        </w:tc>
        <w:tc>
          <w:tcPr>
            <w:tcW w:w="1760" w:type="pct"/>
          </w:tcPr>
          <w:p w14:paraId="36F364E5">
            <w:pPr>
              <w:jc w:val="center"/>
              <w:rPr>
                <w:rFonts w:ascii="仿宋" w:hAnsi="仿宋" w:eastAsia="仿宋"/>
                <w:color w:val="000000"/>
                <w:sz w:val="18"/>
                <w:szCs w:val="18"/>
              </w:rPr>
            </w:pPr>
          </w:p>
        </w:tc>
        <w:tc>
          <w:tcPr>
            <w:tcW w:w="1677" w:type="pct"/>
          </w:tcPr>
          <w:p w14:paraId="0AA31356">
            <w:pPr>
              <w:jc w:val="center"/>
              <w:rPr>
                <w:rFonts w:ascii="仿宋" w:hAnsi="仿宋" w:eastAsia="仿宋"/>
                <w:color w:val="000000"/>
                <w:sz w:val="18"/>
                <w:szCs w:val="18"/>
              </w:rPr>
            </w:pPr>
          </w:p>
        </w:tc>
        <w:tc>
          <w:tcPr>
            <w:tcW w:w="314" w:type="pct"/>
          </w:tcPr>
          <w:p w14:paraId="4AFA93C2">
            <w:pPr>
              <w:jc w:val="center"/>
              <w:rPr>
                <w:rFonts w:ascii="仿宋" w:hAnsi="仿宋" w:eastAsia="仿宋"/>
                <w:color w:val="000000"/>
                <w:sz w:val="18"/>
                <w:szCs w:val="18"/>
              </w:rPr>
            </w:pPr>
          </w:p>
        </w:tc>
      </w:tr>
      <w:tr w14:paraId="5213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466D3096">
            <w:pPr>
              <w:jc w:val="center"/>
              <w:rPr>
                <w:rFonts w:ascii="仿宋" w:hAnsi="仿宋" w:eastAsia="仿宋"/>
                <w:color w:val="000000"/>
                <w:sz w:val="18"/>
                <w:szCs w:val="18"/>
              </w:rPr>
            </w:pPr>
          </w:p>
        </w:tc>
        <w:tc>
          <w:tcPr>
            <w:tcW w:w="844" w:type="pct"/>
          </w:tcPr>
          <w:p w14:paraId="50819151">
            <w:pPr>
              <w:jc w:val="center"/>
              <w:rPr>
                <w:rFonts w:ascii="仿宋" w:hAnsi="仿宋" w:eastAsia="仿宋"/>
                <w:color w:val="000000"/>
                <w:sz w:val="18"/>
                <w:szCs w:val="18"/>
              </w:rPr>
            </w:pPr>
          </w:p>
        </w:tc>
        <w:tc>
          <w:tcPr>
            <w:tcW w:w="1760" w:type="pct"/>
          </w:tcPr>
          <w:p w14:paraId="28285486">
            <w:pPr>
              <w:jc w:val="center"/>
              <w:rPr>
                <w:rFonts w:ascii="仿宋" w:hAnsi="仿宋" w:eastAsia="仿宋"/>
                <w:color w:val="000000"/>
                <w:sz w:val="18"/>
                <w:szCs w:val="18"/>
              </w:rPr>
            </w:pPr>
          </w:p>
        </w:tc>
        <w:tc>
          <w:tcPr>
            <w:tcW w:w="1677" w:type="pct"/>
          </w:tcPr>
          <w:p w14:paraId="5D6B7F2F">
            <w:pPr>
              <w:jc w:val="center"/>
              <w:rPr>
                <w:rFonts w:ascii="仿宋" w:hAnsi="仿宋" w:eastAsia="仿宋"/>
                <w:color w:val="000000"/>
                <w:sz w:val="18"/>
                <w:szCs w:val="18"/>
              </w:rPr>
            </w:pPr>
          </w:p>
        </w:tc>
        <w:tc>
          <w:tcPr>
            <w:tcW w:w="314" w:type="pct"/>
          </w:tcPr>
          <w:p w14:paraId="390BED92">
            <w:pPr>
              <w:jc w:val="center"/>
              <w:rPr>
                <w:rFonts w:ascii="仿宋" w:hAnsi="仿宋" w:eastAsia="仿宋"/>
                <w:color w:val="000000"/>
                <w:sz w:val="18"/>
                <w:szCs w:val="18"/>
              </w:rPr>
            </w:pPr>
          </w:p>
        </w:tc>
      </w:tr>
      <w:tr w14:paraId="2F92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36A0C002">
            <w:pPr>
              <w:jc w:val="center"/>
              <w:rPr>
                <w:rFonts w:ascii="仿宋" w:hAnsi="仿宋" w:eastAsia="仿宋"/>
                <w:color w:val="000000"/>
                <w:sz w:val="18"/>
                <w:szCs w:val="18"/>
              </w:rPr>
            </w:pPr>
          </w:p>
        </w:tc>
        <w:tc>
          <w:tcPr>
            <w:tcW w:w="844" w:type="pct"/>
          </w:tcPr>
          <w:p w14:paraId="63A685DE">
            <w:pPr>
              <w:jc w:val="center"/>
              <w:rPr>
                <w:rFonts w:ascii="仿宋" w:hAnsi="仿宋" w:eastAsia="仿宋"/>
                <w:color w:val="000000"/>
                <w:sz w:val="18"/>
                <w:szCs w:val="18"/>
              </w:rPr>
            </w:pPr>
          </w:p>
        </w:tc>
        <w:tc>
          <w:tcPr>
            <w:tcW w:w="1760" w:type="pct"/>
          </w:tcPr>
          <w:p w14:paraId="467C9367">
            <w:pPr>
              <w:jc w:val="center"/>
              <w:rPr>
                <w:rFonts w:ascii="仿宋" w:hAnsi="仿宋" w:eastAsia="仿宋"/>
                <w:color w:val="000000"/>
                <w:sz w:val="18"/>
                <w:szCs w:val="18"/>
              </w:rPr>
            </w:pPr>
          </w:p>
        </w:tc>
        <w:tc>
          <w:tcPr>
            <w:tcW w:w="1677" w:type="pct"/>
          </w:tcPr>
          <w:p w14:paraId="33F832D0">
            <w:pPr>
              <w:jc w:val="center"/>
              <w:rPr>
                <w:rFonts w:ascii="仿宋" w:hAnsi="仿宋" w:eastAsia="仿宋"/>
                <w:color w:val="000000"/>
                <w:sz w:val="18"/>
                <w:szCs w:val="18"/>
              </w:rPr>
            </w:pPr>
          </w:p>
        </w:tc>
        <w:tc>
          <w:tcPr>
            <w:tcW w:w="314" w:type="pct"/>
          </w:tcPr>
          <w:p w14:paraId="63568B01">
            <w:pPr>
              <w:jc w:val="center"/>
              <w:rPr>
                <w:rFonts w:ascii="仿宋" w:hAnsi="仿宋" w:eastAsia="仿宋"/>
                <w:color w:val="000000"/>
                <w:sz w:val="18"/>
                <w:szCs w:val="18"/>
              </w:rPr>
            </w:pPr>
          </w:p>
        </w:tc>
      </w:tr>
      <w:tr w14:paraId="2C15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67F69498">
            <w:pPr>
              <w:jc w:val="center"/>
              <w:rPr>
                <w:rFonts w:ascii="仿宋" w:hAnsi="仿宋" w:eastAsia="仿宋"/>
                <w:color w:val="000000"/>
                <w:sz w:val="18"/>
                <w:szCs w:val="18"/>
              </w:rPr>
            </w:pPr>
          </w:p>
        </w:tc>
        <w:tc>
          <w:tcPr>
            <w:tcW w:w="844" w:type="pct"/>
          </w:tcPr>
          <w:p w14:paraId="33080431">
            <w:pPr>
              <w:jc w:val="center"/>
              <w:rPr>
                <w:rFonts w:ascii="仿宋" w:hAnsi="仿宋" w:eastAsia="仿宋"/>
                <w:color w:val="000000"/>
                <w:sz w:val="18"/>
                <w:szCs w:val="18"/>
              </w:rPr>
            </w:pPr>
          </w:p>
        </w:tc>
        <w:tc>
          <w:tcPr>
            <w:tcW w:w="1760" w:type="pct"/>
          </w:tcPr>
          <w:p w14:paraId="7B42ADB4">
            <w:pPr>
              <w:jc w:val="center"/>
              <w:rPr>
                <w:rFonts w:ascii="仿宋" w:hAnsi="仿宋" w:eastAsia="仿宋"/>
                <w:color w:val="000000"/>
                <w:sz w:val="18"/>
                <w:szCs w:val="18"/>
              </w:rPr>
            </w:pPr>
          </w:p>
        </w:tc>
        <w:tc>
          <w:tcPr>
            <w:tcW w:w="1677" w:type="pct"/>
          </w:tcPr>
          <w:p w14:paraId="431CD909">
            <w:pPr>
              <w:jc w:val="center"/>
              <w:rPr>
                <w:rFonts w:ascii="仿宋" w:hAnsi="仿宋" w:eastAsia="仿宋"/>
                <w:color w:val="000000"/>
                <w:sz w:val="18"/>
                <w:szCs w:val="18"/>
              </w:rPr>
            </w:pPr>
          </w:p>
        </w:tc>
        <w:tc>
          <w:tcPr>
            <w:tcW w:w="314" w:type="pct"/>
          </w:tcPr>
          <w:p w14:paraId="1970C1E1">
            <w:pPr>
              <w:jc w:val="center"/>
              <w:rPr>
                <w:rFonts w:ascii="仿宋" w:hAnsi="仿宋" w:eastAsia="仿宋"/>
                <w:color w:val="000000"/>
                <w:sz w:val="18"/>
                <w:szCs w:val="18"/>
              </w:rPr>
            </w:pPr>
          </w:p>
        </w:tc>
      </w:tr>
      <w:tr w14:paraId="2FDD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48C05F22">
            <w:pPr>
              <w:jc w:val="center"/>
              <w:rPr>
                <w:rFonts w:ascii="仿宋" w:hAnsi="仿宋" w:eastAsia="仿宋"/>
                <w:color w:val="000000"/>
                <w:sz w:val="18"/>
                <w:szCs w:val="18"/>
              </w:rPr>
            </w:pPr>
          </w:p>
        </w:tc>
        <w:tc>
          <w:tcPr>
            <w:tcW w:w="844" w:type="pct"/>
          </w:tcPr>
          <w:p w14:paraId="75D4DC42">
            <w:pPr>
              <w:jc w:val="center"/>
              <w:rPr>
                <w:rFonts w:ascii="仿宋" w:hAnsi="仿宋" w:eastAsia="仿宋"/>
                <w:color w:val="000000"/>
                <w:sz w:val="18"/>
                <w:szCs w:val="18"/>
              </w:rPr>
            </w:pPr>
          </w:p>
        </w:tc>
        <w:tc>
          <w:tcPr>
            <w:tcW w:w="1760" w:type="pct"/>
          </w:tcPr>
          <w:p w14:paraId="06AD9F8B">
            <w:pPr>
              <w:jc w:val="center"/>
              <w:rPr>
                <w:rFonts w:ascii="仿宋" w:hAnsi="仿宋" w:eastAsia="仿宋"/>
                <w:color w:val="000000"/>
                <w:sz w:val="18"/>
                <w:szCs w:val="18"/>
              </w:rPr>
            </w:pPr>
          </w:p>
        </w:tc>
        <w:tc>
          <w:tcPr>
            <w:tcW w:w="1677" w:type="pct"/>
          </w:tcPr>
          <w:p w14:paraId="5D75E222">
            <w:pPr>
              <w:jc w:val="center"/>
              <w:rPr>
                <w:rFonts w:ascii="仿宋" w:hAnsi="仿宋" w:eastAsia="仿宋"/>
                <w:color w:val="000000"/>
                <w:sz w:val="18"/>
                <w:szCs w:val="18"/>
              </w:rPr>
            </w:pPr>
          </w:p>
        </w:tc>
        <w:tc>
          <w:tcPr>
            <w:tcW w:w="314" w:type="pct"/>
          </w:tcPr>
          <w:p w14:paraId="6E130E90">
            <w:pPr>
              <w:jc w:val="center"/>
              <w:rPr>
                <w:rFonts w:ascii="仿宋" w:hAnsi="仿宋" w:eastAsia="仿宋"/>
                <w:color w:val="000000"/>
                <w:sz w:val="18"/>
                <w:szCs w:val="18"/>
              </w:rPr>
            </w:pPr>
          </w:p>
        </w:tc>
      </w:tr>
      <w:tr w14:paraId="60C2E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173BA7CD">
            <w:pPr>
              <w:jc w:val="center"/>
              <w:rPr>
                <w:rFonts w:ascii="仿宋" w:hAnsi="仿宋" w:eastAsia="仿宋"/>
                <w:color w:val="000000"/>
                <w:sz w:val="18"/>
                <w:szCs w:val="18"/>
              </w:rPr>
            </w:pPr>
          </w:p>
        </w:tc>
        <w:tc>
          <w:tcPr>
            <w:tcW w:w="844" w:type="pct"/>
          </w:tcPr>
          <w:p w14:paraId="66A6470B">
            <w:pPr>
              <w:jc w:val="center"/>
              <w:rPr>
                <w:rFonts w:ascii="仿宋" w:hAnsi="仿宋" w:eastAsia="仿宋"/>
                <w:color w:val="000000"/>
                <w:sz w:val="18"/>
                <w:szCs w:val="18"/>
              </w:rPr>
            </w:pPr>
          </w:p>
        </w:tc>
        <w:tc>
          <w:tcPr>
            <w:tcW w:w="1760" w:type="pct"/>
          </w:tcPr>
          <w:p w14:paraId="667D5133">
            <w:pPr>
              <w:jc w:val="center"/>
              <w:rPr>
                <w:rFonts w:ascii="仿宋" w:hAnsi="仿宋" w:eastAsia="仿宋"/>
                <w:color w:val="000000"/>
                <w:sz w:val="18"/>
                <w:szCs w:val="18"/>
              </w:rPr>
            </w:pPr>
          </w:p>
        </w:tc>
        <w:tc>
          <w:tcPr>
            <w:tcW w:w="1677" w:type="pct"/>
          </w:tcPr>
          <w:p w14:paraId="28F976B1">
            <w:pPr>
              <w:jc w:val="center"/>
              <w:rPr>
                <w:rFonts w:ascii="仿宋" w:hAnsi="仿宋" w:eastAsia="仿宋"/>
                <w:color w:val="000000"/>
                <w:sz w:val="18"/>
                <w:szCs w:val="18"/>
              </w:rPr>
            </w:pPr>
          </w:p>
        </w:tc>
        <w:tc>
          <w:tcPr>
            <w:tcW w:w="314" w:type="pct"/>
          </w:tcPr>
          <w:p w14:paraId="60EC91BD">
            <w:pPr>
              <w:jc w:val="center"/>
              <w:rPr>
                <w:rFonts w:ascii="仿宋" w:hAnsi="仿宋" w:eastAsia="仿宋"/>
                <w:color w:val="000000"/>
                <w:sz w:val="18"/>
                <w:szCs w:val="18"/>
              </w:rPr>
            </w:pPr>
          </w:p>
        </w:tc>
      </w:tr>
    </w:tbl>
    <w:p w14:paraId="68AE110D">
      <w:pPr>
        <w:spacing w:after="120"/>
        <w:rPr>
          <w:rFonts w:ascii="仿宋" w:hAnsi="仿宋" w:eastAsia="仿宋"/>
          <w:color w:val="000000"/>
          <w:szCs w:val="21"/>
        </w:rPr>
      </w:pPr>
      <w:r>
        <w:rPr>
          <w:rFonts w:hint="eastAsia" w:ascii="仿宋" w:hAnsi="仿宋" w:eastAsia="仿宋"/>
          <w:b/>
          <w:color w:val="000000"/>
          <w:szCs w:val="21"/>
        </w:rPr>
        <w:t>说明</w:t>
      </w:r>
      <w:r>
        <w:rPr>
          <w:rFonts w:hint="eastAsia" w:ascii="仿宋" w:hAnsi="仿宋" w:eastAsia="仿宋"/>
          <w:color w:val="000000"/>
          <w:szCs w:val="21"/>
        </w:rPr>
        <w:t>：</w:t>
      </w:r>
    </w:p>
    <w:p w14:paraId="177E0736">
      <w:pPr>
        <w:spacing w:after="120"/>
        <w:ind w:firstLine="420" w:firstLineChars="200"/>
        <w:rPr>
          <w:rFonts w:ascii="仿宋" w:hAnsi="仿宋" w:eastAsia="仿宋"/>
          <w:color w:val="000000"/>
          <w:szCs w:val="21"/>
        </w:rPr>
      </w:pPr>
      <w:r>
        <w:rPr>
          <w:rFonts w:hint="eastAsia" w:ascii="仿宋" w:hAnsi="仿宋" w:eastAsia="仿宋"/>
          <w:color w:val="000000"/>
          <w:szCs w:val="21"/>
        </w:rPr>
        <w:t>1.若本表为空，则表示应答人“全部满足”招标方相应要求。</w:t>
      </w:r>
    </w:p>
    <w:p w14:paraId="30C2C3FD">
      <w:pPr>
        <w:spacing w:after="120"/>
        <w:ind w:firstLine="420" w:firstLineChars="200"/>
        <w:rPr>
          <w:rFonts w:ascii="仿宋" w:hAnsi="仿宋" w:eastAsia="仿宋"/>
          <w:color w:val="000000"/>
          <w:szCs w:val="21"/>
        </w:rPr>
      </w:pPr>
      <w:r>
        <w:rPr>
          <w:rFonts w:hint="eastAsia" w:ascii="仿宋" w:hAnsi="仿宋" w:eastAsia="仿宋"/>
          <w:color w:val="000000"/>
          <w:szCs w:val="21"/>
        </w:rPr>
        <w:t>2.即使本表为空，也需在应答文件中提供。</w:t>
      </w:r>
    </w:p>
    <w:p w14:paraId="4A0891C8">
      <w:pPr>
        <w:spacing w:after="120"/>
        <w:ind w:firstLine="420" w:firstLineChars="200"/>
        <w:rPr>
          <w:rFonts w:ascii="仿宋" w:hAnsi="仿宋" w:eastAsia="仿宋"/>
          <w:color w:val="000000"/>
          <w:szCs w:val="21"/>
        </w:rPr>
      </w:pPr>
      <w:r>
        <w:rPr>
          <w:rFonts w:hint="eastAsia" w:ascii="仿宋" w:hAnsi="仿宋" w:eastAsia="仿宋"/>
          <w:color w:val="000000"/>
          <w:szCs w:val="21"/>
        </w:rPr>
        <w:t>3.若应答人在《商务条款偏离表》中应答“全部满足”，但有额外的负向附加解释或说明，视为对该条款的偏离。</w:t>
      </w:r>
    </w:p>
    <w:p w14:paraId="175CB43C">
      <w:pPr>
        <w:spacing w:after="120"/>
        <w:ind w:firstLine="420" w:firstLineChars="200"/>
        <w:rPr>
          <w:rFonts w:ascii="仿宋" w:hAnsi="仿宋" w:eastAsia="仿宋"/>
          <w:color w:val="000000"/>
          <w:szCs w:val="21"/>
        </w:rPr>
      </w:pPr>
      <w:r>
        <w:rPr>
          <w:rFonts w:hint="eastAsia" w:ascii="仿宋" w:hAnsi="仿宋" w:eastAsia="仿宋"/>
          <w:color w:val="000000"/>
          <w:szCs w:val="21"/>
        </w:rPr>
        <w:t>4.如应答人提供的点对点应答文件与《商务条款偏离表》中的应答内容不一致，以《商务条款偏离表》中的内容为准。</w:t>
      </w:r>
    </w:p>
    <w:p w14:paraId="76A05AAB">
      <w:pPr>
        <w:spacing w:after="120"/>
        <w:ind w:firstLine="420" w:firstLineChars="200"/>
        <w:rPr>
          <w:rFonts w:ascii="仿宋" w:hAnsi="仿宋" w:eastAsia="仿宋"/>
          <w:color w:val="000000"/>
          <w:szCs w:val="21"/>
        </w:rPr>
      </w:pPr>
      <w:r>
        <w:rPr>
          <w:rFonts w:hint="eastAsia" w:ascii="仿宋" w:hAnsi="仿宋" w:eastAsia="仿宋"/>
          <w:color w:val="000000"/>
          <w:szCs w:val="21"/>
        </w:rPr>
        <w:t>5.如果“应答情况”为“不满足”或是“部分满足”，请在“招标文件的商务条款”列，列明“不满足”或是“部分满足”的“具体招标文件条款内容”（仅可增加行），同时在“应答文件的商务条款”列，列明“不满足”或是“部分满足”的“具体应答文件的偏离条款”。</w:t>
      </w:r>
    </w:p>
    <w:p w14:paraId="720C88D0">
      <w:pPr>
        <w:spacing w:after="120"/>
        <w:rPr>
          <w:rFonts w:ascii="仿宋" w:hAnsi="仿宋" w:eastAsia="仿宋" w:cs="仿宋"/>
          <w:color w:val="000000"/>
          <w:szCs w:val="21"/>
          <w:shd w:val="clear" w:color="auto" w:fill="FFFFFF"/>
        </w:rPr>
      </w:pPr>
      <w:r>
        <w:rPr>
          <w:rFonts w:hint="eastAsia" w:ascii="仿宋" w:hAnsi="仿宋" w:eastAsia="仿宋"/>
          <w:color w:val="000000"/>
          <w:szCs w:val="21"/>
        </w:rPr>
        <w:t>6.如应答人只对部分条款存在的偏差做出了解释和说明，对其他条款未进行任何说明，视为满足其他所有条款</w:t>
      </w:r>
      <w:r>
        <w:rPr>
          <w:rFonts w:hint="eastAsia" w:ascii="仿宋" w:hAnsi="仿宋" w:eastAsia="仿宋" w:cs="仿宋"/>
          <w:color w:val="000000"/>
          <w:szCs w:val="21"/>
          <w:shd w:val="clear" w:color="auto" w:fill="FFFFFF"/>
        </w:rPr>
        <w:t>。</w:t>
      </w:r>
    </w:p>
    <w:p w14:paraId="55C24CC7">
      <w:pPr>
        <w:jc w:val="right"/>
        <w:rPr>
          <w:rFonts w:ascii="仿宋" w:hAnsi="仿宋" w:eastAsia="仿宋" w:cs="仿宋"/>
          <w:szCs w:val="21"/>
        </w:rPr>
      </w:pPr>
      <w:r>
        <w:rPr>
          <w:rFonts w:hint="eastAsia" w:ascii="仿宋" w:hAnsi="仿宋" w:eastAsia="仿宋" w:cs="仿宋"/>
          <w:szCs w:val="21"/>
        </w:rPr>
        <w:t>应  答 人：（盖单位公章）</w:t>
      </w:r>
    </w:p>
    <w:p w14:paraId="2E9DA896">
      <w:pPr>
        <w:ind w:firstLine="3675" w:firstLineChars="1750"/>
        <w:jc w:val="right"/>
        <w:rPr>
          <w:rFonts w:ascii="仿宋" w:hAnsi="仿宋" w:eastAsia="仿宋" w:cs="仿宋"/>
          <w:szCs w:val="21"/>
        </w:rPr>
      </w:pPr>
      <w:r>
        <w:rPr>
          <w:rFonts w:hint="eastAsia" w:ascii="仿宋" w:hAnsi="仿宋" w:eastAsia="仿宋" w:cs="仿宋"/>
          <w:szCs w:val="21"/>
        </w:rPr>
        <w:t xml:space="preserve">法定代表人或其委托代理人：（签字）                                   </w:t>
      </w:r>
    </w:p>
    <w:p w14:paraId="26B426C9">
      <w:pPr>
        <w:wordWrap w:val="0"/>
        <w:topLinePunct/>
        <w:adjustRightInd w:val="0"/>
        <w:snapToGrid w:val="0"/>
        <w:jc w:val="right"/>
        <w:rPr>
          <w:rFonts w:ascii="仿宋" w:hAnsi="仿宋" w:eastAsia="仿宋" w:cs="仿宋"/>
          <w:szCs w:val="21"/>
        </w:rPr>
      </w:pPr>
      <w:r>
        <w:rPr>
          <w:rFonts w:hint="eastAsia" w:ascii="仿宋" w:hAnsi="仿宋" w:eastAsia="仿宋" w:cs="仿宋"/>
          <w:szCs w:val="21"/>
        </w:rPr>
        <w:t>年月日</w:t>
      </w:r>
    </w:p>
    <w:p w14:paraId="02F84D39">
      <w:pPr>
        <w:pStyle w:val="3"/>
        <w:numPr>
          <w:ilvl w:val="0"/>
          <w:numId w:val="0"/>
        </w:numPr>
        <w:rPr>
          <w:rFonts w:ascii="仿宋" w:hAnsi="仿宋" w:eastAsia="仿宋" w:cs="仿宋"/>
          <w:sz w:val="24"/>
        </w:rPr>
      </w:pPr>
      <w:r>
        <w:rPr>
          <w:rFonts w:hint="eastAsia" w:ascii="仿宋" w:hAnsi="仿宋" w:eastAsia="仿宋" w:cs="仿宋"/>
          <w:szCs w:val="21"/>
        </w:rPr>
        <w:br w:type="page"/>
      </w:r>
      <w:bookmarkStart w:id="740" w:name="_Toc515271706"/>
      <w:bookmarkStart w:id="741" w:name="_Toc201002647"/>
      <w:r>
        <w:rPr>
          <w:rFonts w:hint="eastAsia" w:ascii="仿宋" w:hAnsi="仿宋" w:eastAsia="仿宋" w:cs="仿宋"/>
          <w:sz w:val="24"/>
        </w:rPr>
        <w:t>10.技术规范书偏离表</w:t>
      </w:r>
      <w:bookmarkEnd w:id="740"/>
      <w:bookmarkEnd w:id="741"/>
    </w:p>
    <w:p w14:paraId="75DC5DBF">
      <w:pPr>
        <w:spacing w:after="120" w:line="360" w:lineRule="auto"/>
        <w:rPr>
          <w:rFonts w:ascii="仿宋" w:hAnsi="仿宋" w:eastAsia="仿宋"/>
          <w:color w:val="000000"/>
          <w:szCs w:val="21"/>
          <w:u w:val="single"/>
        </w:rPr>
      </w:pPr>
      <w:r>
        <w:rPr>
          <w:rFonts w:hint="eastAsia" w:ascii="仿宋" w:hAnsi="仿宋" w:eastAsia="仿宋" w:cs="仿宋"/>
          <w:b/>
          <w:sz w:val="24"/>
        </w:rPr>
        <w:tab/>
      </w:r>
      <w:r>
        <w:rPr>
          <w:rFonts w:hint="eastAsia" w:ascii="仿宋" w:hAnsi="仿宋" w:eastAsia="仿宋"/>
          <w:color w:val="000000"/>
          <w:szCs w:val="21"/>
        </w:rPr>
        <w:t>应答人</w:t>
      </w:r>
      <w:r>
        <w:rPr>
          <w:rFonts w:ascii="仿宋" w:hAnsi="仿宋" w:eastAsia="仿宋"/>
          <w:color w:val="000000"/>
          <w:szCs w:val="21"/>
        </w:rPr>
        <w:t>名称：</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r>
        <w:rPr>
          <w:rFonts w:hint="eastAsia" w:ascii="仿宋" w:hAnsi="仿宋" w:eastAsia="仿宋"/>
          <w:color w:val="000000"/>
          <w:szCs w:val="21"/>
          <w:u w:val="single"/>
        </w:rPr>
        <w:t xml:space="preserve">   </w:t>
      </w:r>
      <w:r>
        <w:rPr>
          <w:rFonts w:ascii="仿宋" w:hAnsi="仿宋" w:eastAsia="仿宋"/>
          <w:color w:val="000000"/>
          <w:szCs w:val="21"/>
          <w:u w:val="single"/>
        </w:rPr>
        <w:t xml:space="preserve"> </w:t>
      </w:r>
    </w:p>
    <w:p w14:paraId="085CD6F3">
      <w:pPr>
        <w:spacing w:after="120" w:line="360" w:lineRule="auto"/>
        <w:rPr>
          <w:rFonts w:ascii="仿宋" w:hAnsi="仿宋" w:eastAsia="仿宋"/>
          <w:color w:val="000000"/>
          <w:szCs w:val="21"/>
        </w:rPr>
      </w:pPr>
      <w:r>
        <w:rPr>
          <w:rFonts w:hint="eastAsia" w:ascii="仿宋" w:hAnsi="仿宋" w:eastAsia="仿宋"/>
          <w:color w:val="000000"/>
          <w:szCs w:val="21"/>
        </w:rPr>
        <w:t>此处标明</w:t>
      </w:r>
      <w:r>
        <w:rPr>
          <w:rFonts w:ascii="仿宋" w:hAnsi="仿宋" w:eastAsia="仿宋"/>
          <w:color w:val="000000"/>
          <w:szCs w:val="21"/>
        </w:rPr>
        <w:t>：</w:t>
      </w:r>
      <w:r>
        <w:rPr>
          <w:rFonts w:hint="eastAsia" w:ascii="仿宋" w:hAnsi="仿宋" w:eastAsia="仿宋"/>
          <w:color w:val="000000"/>
          <w:szCs w:val="21"/>
        </w:rPr>
        <w:t>（针对招标文件</w:t>
      </w:r>
      <w:r>
        <w:rPr>
          <w:rFonts w:hint="eastAsia" w:ascii="仿宋" w:hAnsi="仿宋" w:eastAsia="仿宋"/>
          <w:b/>
          <w:color w:val="000000"/>
          <w:szCs w:val="21"/>
        </w:rPr>
        <w:t>第五章</w:t>
      </w:r>
      <w:r>
        <w:rPr>
          <w:rFonts w:hint="eastAsia" w:ascii="仿宋" w:hAnsi="仿宋" w:eastAsia="仿宋"/>
          <w:color w:val="000000"/>
          <w:szCs w:val="21"/>
        </w:rPr>
        <w:t>的偏离）</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78"/>
        <w:gridCol w:w="1413"/>
        <w:gridCol w:w="2946"/>
        <w:gridCol w:w="2807"/>
        <w:gridCol w:w="524"/>
      </w:tblGrid>
      <w:tr w14:paraId="58CE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vAlign w:val="center"/>
          </w:tcPr>
          <w:p w14:paraId="7848CA20">
            <w:pPr>
              <w:jc w:val="center"/>
              <w:rPr>
                <w:rFonts w:ascii="仿宋" w:hAnsi="仿宋" w:eastAsia="仿宋"/>
                <w:b/>
                <w:bCs/>
                <w:color w:val="000000"/>
                <w:sz w:val="18"/>
                <w:szCs w:val="18"/>
              </w:rPr>
            </w:pPr>
            <w:r>
              <w:rPr>
                <w:rFonts w:ascii="仿宋" w:hAnsi="仿宋" w:eastAsia="仿宋"/>
                <w:b/>
                <w:bCs/>
                <w:color w:val="000000"/>
                <w:sz w:val="18"/>
                <w:szCs w:val="18"/>
              </w:rPr>
              <w:t>序号</w:t>
            </w:r>
          </w:p>
        </w:tc>
        <w:tc>
          <w:tcPr>
            <w:tcW w:w="844" w:type="pct"/>
            <w:vAlign w:val="center"/>
          </w:tcPr>
          <w:p w14:paraId="7A612678">
            <w:pPr>
              <w:jc w:val="center"/>
              <w:rPr>
                <w:rFonts w:ascii="仿宋" w:hAnsi="仿宋" w:eastAsia="仿宋"/>
                <w:b/>
                <w:bCs/>
                <w:color w:val="000000"/>
                <w:sz w:val="18"/>
                <w:szCs w:val="18"/>
              </w:rPr>
            </w:pPr>
            <w:r>
              <w:rPr>
                <w:rFonts w:ascii="仿宋" w:hAnsi="仿宋" w:eastAsia="仿宋"/>
                <w:b/>
                <w:bCs/>
                <w:color w:val="000000"/>
                <w:sz w:val="18"/>
                <w:szCs w:val="18"/>
              </w:rPr>
              <w:t>条目号</w:t>
            </w:r>
          </w:p>
        </w:tc>
        <w:tc>
          <w:tcPr>
            <w:tcW w:w="1760" w:type="pct"/>
            <w:vAlign w:val="center"/>
          </w:tcPr>
          <w:p w14:paraId="175BEA75">
            <w:pPr>
              <w:jc w:val="center"/>
              <w:rPr>
                <w:rFonts w:ascii="仿宋" w:hAnsi="仿宋" w:eastAsia="仿宋"/>
                <w:b/>
                <w:bCs/>
                <w:color w:val="000000"/>
                <w:sz w:val="18"/>
                <w:szCs w:val="18"/>
              </w:rPr>
            </w:pPr>
            <w:r>
              <w:rPr>
                <w:rFonts w:hint="eastAsia" w:ascii="仿宋" w:hAnsi="仿宋" w:eastAsia="仿宋"/>
                <w:b/>
                <w:bCs/>
                <w:color w:val="000000"/>
                <w:sz w:val="18"/>
                <w:szCs w:val="18"/>
              </w:rPr>
              <w:t>招标</w:t>
            </w:r>
            <w:r>
              <w:rPr>
                <w:rFonts w:ascii="仿宋" w:hAnsi="仿宋" w:eastAsia="仿宋"/>
                <w:b/>
                <w:bCs/>
                <w:color w:val="000000"/>
                <w:sz w:val="18"/>
                <w:szCs w:val="18"/>
              </w:rPr>
              <w:t>文件的</w:t>
            </w:r>
            <w:r>
              <w:rPr>
                <w:rFonts w:hint="eastAsia" w:ascii="仿宋" w:hAnsi="仿宋" w:eastAsia="仿宋"/>
                <w:b/>
                <w:bCs/>
                <w:color w:val="000000"/>
                <w:sz w:val="18"/>
                <w:szCs w:val="18"/>
              </w:rPr>
              <w:t>技术规范书</w:t>
            </w:r>
            <w:r>
              <w:rPr>
                <w:rFonts w:ascii="仿宋" w:hAnsi="仿宋" w:eastAsia="仿宋"/>
                <w:b/>
                <w:bCs/>
                <w:color w:val="000000"/>
                <w:sz w:val="18"/>
                <w:szCs w:val="18"/>
              </w:rPr>
              <w:t>条款</w:t>
            </w:r>
          </w:p>
        </w:tc>
        <w:tc>
          <w:tcPr>
            <w:tcW w:w="1677" w:type="pct"/>
            <w:vAlign w:val="center"/>
          </w:tcPr>
          <w:p w14:paraId="7C67B41E">
            <w:pPr>
              <w:jc w:val="center"/>
              <w:rPr>
                <w:rFonts w:ascii="仿宋" w:hAnsi="仿宋" w:eastAsia="仿宋"/>
                <w:b/>
                <w:bCs/>
                <w:color w:val="000000"/>
                <w:sz w:val="18"/>
                <w:szCs w:val="18"/>
              </w:rPr>
            </w:pPr>
            <w:r>
              <w:rPr>
                <w:rFonts w:hint="eastAsia" w:ascii="仿宋" w:hAnsi="仿宋" w:eastAsia="仿宋"/>
                <w:b/>
                <w:bCs/>
                <w:color w:val="000000"/>
                <w:sz w:val="18"/>
                <w:szCs w:val="18"/>
              </w:rPr>
              <w:t>应答文件</w:t>
            </w:r>
            <w:r>
              <w:rPr>
                <w:rFonts w:ascii="仿宋" w:hAnsi="仿宋" w:eastAsia="仿宋"/>
                <w:b/>
                <w:bCs/>
                <w:color w:val="000000"/>
                <w:sz w:val="18"/>
                <w:szCs w:val="18"/>
              </w:rPr>
              <w:t>的</w:t>
            </w:r>
            <w:r>
              <w:rPr>
                <w:rFonts w:hint="eastAsia" w:ascii="仿宋" w:hAnsi="仿宋" w:eastAsia="仿宋"/>
                <w:b/>
                <w:bCs/>
                <w:color w:val="000000"/>
                <w:sz w:val="18"/>
                <w:szCs w:val="18"/>
              </w:rPr>
              <w:t>技术规范书</w:t>
            </w:r>
            <w:r>
              <w:rPr>
                <w:rFonts w:ascii="仿宋" w:hAnsi="仿宋" w:eastAsia="仿宋"/>
                <w:b/>
                <w:bCs/>
                <w:color w:val="000000"/>
                <w:sz w:val="18"/>
                <w:szCs w:val="18"/>
              </w:rPr>
              <w:t>条款</w:t>
            </w:r>
          </w:p>
        </w:tc>
        <w:tc>
          <w:tcPr>
            <w:tcW w:w="314" w:type="pct"/>
            <w:vAlign w:val="center"/>
          </w:tcPr>
          <w:p w14:paraId="6877CB68">
            <w:pPr>
              <w:jc w:val="center"/>
              <w:rPr>
                <w:rFonts w:ascii="仿宋" w:hAnsi="仿宋" w:eastAsia="仿宋"/>
                <w:b/>
                <w:bCs/>
                <w:color w:val="000000"/>
                <w:sz w:val="18"/>
                <w:szCs w:val="18"/>
              </w:rPr>
            </w:pPr>
            <w:r>
              <w:rPr>
                <w:rFonts w:ascii="仿宋" w:hAnsi="仿宋" w:eastAsia="仿宋"/>
                <w:b/>
                <w:bCs/>
                <w:color w:val="000000"/>
                <w:sz w:val="18"/>
                <w:szCs w:val="18"/>
              </w:rPr>
              <w:t>说明</w:t>
            </w:r>
          </w:p>
        </w:tc>
      </w:tr>
      <w:tr w14:paraId="593F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6F0A30FA">
            <w:pPr>
              <w:jc w:val="center"/>
              <w:rPr>
                <w:rFonts w:ascii="仿宋" w:hAnsi="仿宋" w:eastAsia="仿宋"/>
                <w:color w:val="000000"/>
                <w:sz w:val="18"/>
                <w:szCs w:val="18"/>
              </w:rPr>
            </w:pPr>
          </w:p>
        </w:tc>
        <w:tc>
          <w:tcPr>
            <w:tcW w:w="844" w:type="pct"/>
          </w:tcPr>
          <w:p w14:paraId="06D46231">
            <w:pPr>
              <w:jc w:val="center"/>
              <w:rPr>
                <w:rFonts w:ascii="仿宋" w:hAnsi="仿宋" w:eastAsia="仿宋"/>
                <w:color w:val="000000"/>
                <w:sz w:val="18"/>
                <w:szCs w:val="18"/>
              </w:rPr>
            </w:pPr>
          </w:p>
        </w:tc>
        <w:tc>
          <w:tcPr>
            <w:tcW w:w="1760" w:type="pct"/>
          </w:tcPr>
          <w:p w14:paraId="272887B8">
            <w:pPr>
              <w:jc w:val="center"/>
              <w:rPr>
                <w:rFonts w:ascii="仿宋" w:hAnsi="仿宋" w:eastAsia="仿宋"/>
                <w:color w:val="000000"/>
                <w:sz w:val="18"/>
                <w:szCs w:val="18"/>
              </w:rPr>
            </w:pPr>
          </w:p>
        </w:tc>
        <w:tc>
          <w:tcPr>
            <w:tcW w:w="1677" w:type="pct"/>
          </w:tcPr>
          <w:p w14:paraId="5A3B585C">
            <w:pPr>
              <w:jc w:val="center"/>
              <w:rPr>
                <w:rFonts w:ascii="仿宋" w:hAnsi="仿宋" w:eastAsia="仿宋"/>
                <w:color w:val="000000"/>
                <w:sz w:val="18"/>
                <w:szCs w:val="18"/>
              </w:rPr>
            </w:pPr>
          </w:p>
        </w:tc>
        <w:tc>
          <w:tcPr>
            <w:tcW w:w="314" w:type="pct"/>
          </w:tcPr>
          <w:p w14:paraId="072776B6">
            <w:pPr>
              <w:jc w:val="center"/>
              <w:rPr>
                <w:rFonts w:ascii="仿宋" w:hAnsi="仿宋" w:eastAsia="仿宋"/>
                <w:color w:val="000000"/>
                <w:sz w:val="18"/>
                <w:szCs w:val="18"/>
              </w:rPr>
            </w:pPr>
          </w:p>
        </w:tc>
      </w:tr>
      <w:tr w14:paraId="36F4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17928BE6">
            <w:pPr>
              <w:jc w:val="center"/>
              <w:rPr>
                <w:rFonts w:ascii="仿宋" w:hAnsi="仿宋" w:eastAsia="仿宋"/>
                <w:color w:val="000000"/>
                <w:sz w:val="18"/>
                <w:szCs w:val="18"/>
              </w:rPr>
            </w:pPr>
          </w:p>
        </w:tc>
        <w:tc>
          <w:tcPr>
            <w:tcW w:w="844" w:type="pct"/>
          </w:tcPr>
          <w:p w14:paraId="21C762A3">
            <w:pPr>
              <w:jc w:val="center"/>
              <w:rPr>
                <w:rFonts w:ascii="仿宋" w:hAnsi="仿宋" w:eastAsia="仿宋"/>
                <w:color w:val="000000"/>
                <w:sz w:val="18"/>
                <w:szCs w:val="18"/>
              </w:rPr>
            </w:pPr>
          </w:p>
        </w:tc>
        <w:tc>
          <w:tcPr>
            <w:tcW w:w="1760" w:type="pct"/>
          </w:tcPr>
          <w:p w14:paraId="36BCE5AE">
            <w:pPr>
              <w:jc w:val="center"/>
              <w:rPr>
                <w:rFonts w:ascii="仿宋" w:hAnsi="仿宋" w:eastAsia="仿宋"/>
                <w:color w:val="000000"/>
                <w:sz w:val="18"/>
                <w:szCs w:val="18"/>
              </w:rPr>
            </w:pPr>
          </w:p>
        </w:tc>
        <w:tc>
          <w:tcPr>
            <w:tcW w:w="1677" w:type="pct"/>
          </w:tcPr>
          <w:p w14:paraId="2A038FA7">
            <w:pPr>
              <w:jc w:val="center"/>
              <w:rPr>
                <w:rFonts w:ascii="仿宋" w:hAnsi="仿宋" w:eastAsia="仿宋"/>
                <w:color w:val="000000"/>
                <w:sz w:val="18"/>
                <w:szCs w:val="18"/>
              </w:rPr>
            </w:pPr>
          </w:p>
        </w:tc>
        <w:tc>
          <w:tcPr>
            <w:tcW w:w="314" w:type="pct"/>
          </w:tcPr>
          <w:p w14:paraId="2CC8A475">
            <w:pPr>
              <w:jc w:val="center"/>
              <w:rPr>
                <w:rFonts w:ascii="仿宋" w:hAnsi="仿宋" w:eastAsia="仿宋"/>
                <w:color w:val="000000"/>
                <w:sz w:val="18"/>
                <w:szCs w:val="18"/>
              </w:rPr>
            </w:pPr>
          </w:p>
        </w:tc>
      </w:tr>
      <w:tr w14:paraId="21484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2E0812CE">
            <w:pPr>
              <w:jc w:val="center"/>
              <w:rPr>
                <w:rFonts w:ascii="仿宋" w:hAnsi="仿宋" w:eastAsia="仿宋"/>
                <w:color w:val="000000"/>
                <w:sz w:val="18"/>
                <w:szCs w:val="18"/>
              </w:rPr>
            </w:pPr>
          </w:p>
        </w:tc>
        <w:tc>
          <w:tcPr>
            <w:tcW w:w="844" w:type="pct"/>
          </w:tcPr>
          <w:p w14:paraId="4B38352D">
            <w:pPr>
              <w:jc w:val="center"/>
              <w:rPr>
                <w:rFonts w:ascii="仿宋" w:hAnsi="仿宋" w:eastAsia="仿宋"/>
                <w:color w:val="000000"/>
                <w:sz w:val="18"/>
                <w:szCs w:val="18"/>
              </w:rPr>
            </w:pPr>
          </w:p>
        </w:tc>
        <w:tc>
          <w:tcPr>
            <w:tcW w:w="1760" w:type="pct"/>
          </w:tcPr>
          <w:p w14:paraId="00CD8903">
            <w:pPr>
              <w:jc w:val="center"/>
              <w:rPr>
                <w:rFonts w:ascii="仿宋" w:hAnsi="仿宋" w:eastAsia="仿宋"/>
                <w:color w:val="000000"/>
                <w:sz w:val="18"/>
                <w:szCs w:val="18"/>
              </w:rPr>
            </w:pPr>
          </w:p>
        </w:tc>
        <w:tc>
          <w:tcPr>
            <w:tcW w:w="1677" w:type="pct"/>
          </w:tcPr>
          <w:p w14:paraId="2AE4332C">
            <w:pPr>
              <w:jc w:val="center"/>
              <w:rPr>
                <w:rFonts w:ascii="仿宋" w:hAnsi="仿宋" w:eastAsia="仿宋"/>
                <w:color w:val="000000"/>
                <w:sz w:val="18"/>
                <w:szCs w:val="18"/>
              </w:rPr>
            </w:pPr>
          </w:p>
        </w:tc>
        <w:tc>
          <w:tcPr>
            <w:tcW w:w="314" w:type="pct"/>
          </w:tcPr>
          <w:p w14:paraId="16AA4461">
            <w:pPr>
              <w:jc w:val="center"/>
              <w:rPr>
                <w:rFonts w:ascii="仿宋" w:hAnsi="仿宋" w:eastAsia="仿宋"/>
                <w:color w:val="000000"/>
                <w:sz w:val="18"/>
                <w:szCs w:val="18"/>
              </w:rPr>
            </w:pPr>
          </w:p>
        </w:tc>
      </w:tr>
      <w:tr w14:paraId="60DE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31863E49">
            <w:pPr>
              <w:jc w:val="center"/>
              <w:rPr>
                <w:rFonts w:ascii="仿宋" w:hAnsi="仿宋" w:eastAsia="仿宋"/>
                <w:color w:val="000000"/>
                <w:sz w:val="18"/>
                <w:szCs w:val="18"/>
              </w:rPr>
            </w:pPr>
          </w:p>
        </w:tc>
        <w:tc>
          <w:tcPr>
            <w:tcW w:w="844" w:type="pct"/>
          </w:tcPr>
          <w:p w14:paraId="2A0E5C1F">
            <w:pPr>
              <w:jc w:val="center"/>
              <w:rPr>
                <w:rFonts w:ascii="仿宋" w:hAnsi="仿宋" w:eastAsia="仿宋"/>
                <w:color w:val="000000"/>
                <w:sz w:val="18"/>
                <w:szCs w:val="18"/>
              </w:rPr>
            </w:pPr>
          </w:p>
        </w:tc>
        <w:tc>
          <w:tcPr>
            <w:tcW w:w="1760" w:type="pct"/>
          </w:tcPr>
          <w:p w14:paraId="648D5BBD">
            <w:pPr>
              <w:jc w:val="center"/>
              <w:rPr>
                <w:rFonts w:ascii="仿宋" w:hAnsi="仿宋" w:eastAsia="仿宋"/>
                <w:color w:val="000000"/>
                <w:sz w:val="18"/>
                <w:szCs w:val="18"/>
              </w:rPr>
            </w:pPr>
          </w:p>
        </w:tc>
        <w:tc>
          <w:tcPr>
            <w:tcW w:w="1677" w:type="pct"/>
          </w:tcPr>
          <w:p w14:paraId="2FF62903">
            <w:pPr>
              <w:jc w:val="center"/>
              <w:rPr>
                <w:rFonts w:ascii="仿宋" w:hAnsi="仿宋" w:eastAsia="仿宋"/>
                <w:color w:val="000000"/>
                <w:sz w:val="18"/>
                <w:szCs w:val="18"/>
              </w:rPr>
            </w:pPr>
          </w:p>
        </w:tc>
        <w:tc>
          <w:tcPr>
            <w:tcW w:w="314" w:type="pct"/>
          </w:tcPr>
          <w:p w14:paraId="65AAFDC5">
            <w:pPr>
              <w:jc w:val="center"/>
              <w:rPr>
                <w:rFonts w:ascii="仿宋" w:hAnsi="仿宋" w:eastAsia="仿宋"/>
                <w:color w:val="000000"/>
                <w:sz w:val="18"/>
                <w:szCs w:val="18"/>
              </w:rPr>
            </w:pPr>
          </w:p>
        </w:tc>
      </w:tr>
      <w:tr w14:paraId="226E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74B23CDD">
            <w:pPr>
              <w:jc w:val="center"/>
              <w:rPr>
                <w:rFonts w:ascii="仿宋" w:hAnsi="仿宋" w:eastAsia="仿宋"/>
                <w:color w:val="000000"/>
                <w:sz w:val="18"/>
                <w:szCs w:val="18"/>
              </w:rPr>
            </w:pPr>
          </w:p>
        </w:tc>
        <w:tc>
          <w:tcPr>
            <w:tcW w:w="844" w:type="pct"/>
          </w:tcPr>
          <w:p w14:paraId="4B6E663F">
            <w:pPr>
              <w:jc w:val="center"/>
              <w:rPr>
                <w:rFonts w:ascii="仿宋" w:hAnsi="仿宋" w:eastAsia="仿宋"/>
                <w:color w:val="000000"/>
                <w:sz w:val="18"/>
                <w:szCs w:val="18"/>
              </w:rPr>
            </w:pPr>
          </w:p>
        </w:tc>
        <w:tc>
          <w:tcPr>
            <w:tcW w:w="1760" w:type="pct"/>
          </w:tcPr>
          <w:p w14:paraId="309C5850">
            <w:pPr>
              <w:jc w:val="center"/>
              <w:rPr>
                <w:rFonts w:ascii="仿宋" w:hAnsi="仿宋" w:eastAsia="仿宋"/>
                <w:color w:val="000000"/>
                <w:sz w:val="18"/>
                <w:szCs w:val="18"/>
              </w:rPr>
            </w:pPr>
          </w:p>
        </w:tc>
        <w:tc>
          <w:tcPr>
            <w:tcW w:w="1677" w:type="pct"/>
          </w:tcPr>
          <w:p w14:paraId="5CDCB79B">
            <w:pPr>
              <w:jc w:val="center"/>
              <w:rPr>
                <w:rFonts w:ascii="仿宋" w:hAnsi="仿宋" w:eastAsia="仿宋"/>
                <w:color w:val="000000"/>
                <w:sz w:val="18"/>
                <w:szCs w:val="18"/>
              </w:rPr>
            </w:pPr>
          </w:p>
        </w:tc>
        <w:tc>
          <w:tcPr>
            <w:tcW w:w="314" w:type="pct"/>
          </w:tcPr>
          <w:p w14:paraId="3CC7B8CB">
            <w:pPr>
              <w:jc w:val="center"/>
              <w:rPr>
                <w:rFonts w:ascii="仿宋" w:hAnsi="仿宋" w:eastAsia="仿宋"/>
                <w:color w:val="000000"/>
                <w:sz w:val="18"/>
                <w:szCs w:val="18"/>
              </w:rPr>
            </w:pPr>
          </w:p>
        </w:tc>
      </w:tr>
      <w:tr w14:paraId="1886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46B72907">
            <w:pPr>
              <w:jc w:val="center"/>
              <w:rPr>
                <w:rFonts w:ascii="仿宋" w:hAnsi="仿宋" w:eastAsia="仿宋"/>
                <w:color w:val="000000"/>
                <w:sz w:val="18"/>
                <w:szCs w:val="18"/>
              </w:rPr>
            </w:pPr>
          </w:p>
        </w:tc>
        <w:tc>
          <w:tcPr>
            <w:tcW w:w="844" w:type="pct"/>
          </w:tcPr>
          <w:p w14:paraId="7CB3AA59">
            <w:pPr>
              <w:jc w:val="center"/>
              <w:rPr>
                <w:rFonts w:ascii="仿宋" w:hAnsi="仿宋" w:eastAsia="仿宋"/>
                <w:color w:val="000000"/>
                <w:sz w:val="18"/>
                <w:szCs w:val="18"/>
              </w:rPr>
            </w:pPr>
          </w:p>
        </w:tc>
        <w:tc>
          <w:tcPr>
            <w:tcW w:w="1760" w:type="pct"/>
          </w:tcPr>
          <w:p w14:paraId="68CC4CE2">
            <w:pPr>
              <w:jc w:val="center"/>
              <w:rPr>
                <w:rFonts w:ascii="仿宋" w:hAnsi="仿宋" w:eastAsia="仿宋"/>
                <w:color w:val="000000"/>
                <w:sz w:val="18"/>
                <w:szCs w:val="18"/>
              </w:rPr>
            </w:pPr>
          </w:p>
        </w:tc>
        <w:tc>
          <w:tcPr>
            <w:tcW w:w="1677" w:type="pct"/>
          </w:tcPr>
          <w:p w14:paraId="4C08510F">
            <w:pPr>
              <w:jc w:val="center"/>
              <w:rPr>
                <w:rFonts w:ascii="仿宋" w:hAnsi="仿宋" w:eastAsia="仿宋"/>
                <w:color w:val="000000"/>
                <w:sz w:val="18"/>
                <w:szCs w:val="18"/>
              </w:rPr>
            </w:pPr>
          </w:p>
        </w:tc>
        <w:tc>
          <w:tcPr>
            <w:tcW w:w="314" w:type="pct"/>
          </w:tcPr>
          <w:p w14:paraId="3CCB3C22">
            <w:pPr>
              <w:jc w:val="center"/>
              <w:rPr>
                <w:rFonts w:ascii="仿宋" w:hAnsi="仿宋" w:eastAsia="仿宋"/>
                <w:color w:val="000000"/>
                <w:sz w:val="18"/>
                <w:szCs w:val="18"/>
              </w:rPr>
            </w:pPr>
          </w:p>
        </w:tc>
      </w:tr>
      <w:tr w14:paraId="5F95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4" w:hRule="atLeast"/>
        </w:trPr>
        <w:tc>
          <w:tcPr>
            <w:tcW w:w="406" w:type="pct"/>
          </w:tcPr>
          <w:p w14:paraId="366D6B9A">
            <w:pPr>
              <w:jc w:val="center"/>
              <w:rPr>
                <w:rFonts w:ascii="仿宋" w:hAnsi="仿宋" w:eastAsia="仿宋"/>
                <w:color w:val="000000"/>
                <w:sz w:val="18"/>
                <w:szCs w:val="18"/>
              </w:rPr>
            </w:pPr>
          </w:p>
        </w:tc>
        <w:tc>
          <w:tcPr>
            <w:tcW w:w="844" w:type="pct"/>
          </w:tcPr>
          <w:p w14:paraId="162EBCF9">
            <w:pPr>
              <w:jc w:val="center"/>
              <w:rPr>
                <w:rFonts w:ascii="仿宋" w:hAnsi="仿宋" w:eastAsia="仿宋"/>
                <w:color w:val="000000"/>
                <w:sz w:val="18"/>
                <w:szCs w:val="18"/>
              </w:rPr>
            </w:pPr>
          </w:p>
        </w:tc>
        <w:tc>
          <w:tcPr>
            <w:tcW w:w="1760" w:type="pct"/>
          </w:tcPr>
          <w:p w14:paraId="338448B1">
            <w:pPr>
              <w:jc w:val="center"/>
              <w:rPr>
                <w:rFonts w:ascii="仿宋" w:hAnsi="仿宋" w:eastAsia="仿宋"/>
                <w:color w:val="000000"/>
                <w:sz w:val="18"/>
                <w:szCs w:val="18"/>
              </w:rPr>
            </w:pPr>
          </w:p>
        </w:tc>
        <w:tc>
          <w:tcPr>
            <w:tcW w:w="1677" w:type="pct"/>
          </w:tcPr>
          <w:p w14:paraId="424541BC">
            <w:pPr>
              <w:jc w:val="center"/>
              <w:rPr>
                <w:rFonts w:ascii="仿宋" w:hAnsi="仿宋" w:eastAsia="仿宋"/>
                <w:color w:val="000000"/>
                <w:sz w:val="18"/>
                <w:szCs w:val="18"/>
              </w:rPr>
            </w:pPr>
          </w:p>
        </w:tc>
        <w:tc>
          <w:tcPr>
            <w:tcW w:w="314" w:type="pct"/>
          </w:tcPr>
          <w:p w14:paraId="5FA58259">
            <w:pPr>
              <w:jc w:val="center"/>
              <w:rPr>
                <w:rFonts w:ascii="仿宋" w:hAnsi="仿宋" w:eastAsia="仿宋"/>
                <w:color w:val="000000"/>
                <w:sz w:val="18"/>
                <w:szCs w:val="18"/>
              </w:rPr>
            </w:pPr>
          </w:p>
        </w:tc>
      </w:tr>
    </w:tbl>
    <w:p w14:paraId="06B11006">
      <w:pPr>
        <w:spacing w:after="120"/>
        <w:rPr>
          <w:rFonts w:ascii="仿宋" w:hAnsi="仿宋" w:eastAsia="仿宋"/>
          <w:color w:val="000000"/>
          <w:szCs w:val="21"/>
        </w:rPr>
      </w:pPr>
      <w:r>
        <w:rPr>
          <w:rFonts w:hint="eastAsia" w:ascii="仿宋" w:hAnsi="仿宋" w:eastAsia="仿宋"/>
          <w:b/>
          <w:color w:val="000000"/>
          <w:szCs w:val="21"/>
        </w:rPr>
        <w:t>说明</w:t>
      </w:r>
      <w:r>
        <w:rPr>
          <w:rFonts w:hint="eastAsia" w:ascii="仿宋" w:hAnsi="仿宋" w:eastAsia="仿宋"/>
          <w:color w:val="000000"/>
          <w:szCs w:val="21"/>
        </w:rPr>
        <w:t>：</w:t>
      </w:r>
    </w:p>
    <w:p w14:paraId="59641BBC">
      <w:pPr>
        <w:spacing w:after="120"/>
        <w:ind w:firstLine="420" w:firstLineChars="200"/>
        <w:rPr>
          <w:rFonts w:ascii="仿宋" w:hAnsi="仿宋" w:eastAsia="仿宋"/>
          <w:color w:val="000000"/>
          <w:szCs w:val="21"/>
        </w:rPr>
      </w:pPr>
      <w:r>
        <w:rPr>
          <w:rFonts w:hint="eastAsia" w:ascii="仿宋" w:hAnsi="仿宋" w:eastAsia="仿宋"/>
          <w:color w:val="000000"/>
          <w:szCs w:val="21"/>
        </w:rPr>
        <w:t>1.若本表为空，则表示应答人“全部满足”招标方相应要求。</w:t>
      </w:r>
    </w:p>
    <w:p w14:paraId="0B9A839C">
      <w:pPr>
        <w:spacing w:after="120"/>
        <w:ind w:firstLine="420" w:firstLineChars="200"/>
        <w:rPr>
          <w:rFonts w:ascii="仿宋" w:hAnsi="仿宋" w:eastAsia="仿宋"/>
          <w:color w:val="000000"/>
          <w:szCs w:val="21"/>
        </w:rPr>
      </w:pPr>
      <w:r>
        <w:rPr>
          <w:rFonts w:hint="eastAsia" w:ascii="仿宋" w:hAnsi="仿宋" w:eastAsia="仿宋"/>
          <w:color w:val="000000"/>
          <w:szCs w:val="21"/>
        </w:rPr>
        <w:t>2.即使本表为空，也需在应答文件中提供。</w:t>
      </w:r>
    </w:p>
    <w:p w14:paraId="53A25B02">
      <w:pPr>
        <w:spacing w:after="120"/>
        <w:ind w:firstLine="420" w:firstLineChars="200"/>
        <w:rPr>
          <w:rFonts w:ascii="仿宋" w:hAnsi="仿宋" w:eastAsia="仿宋"/>
          <w:color w:val="000000"/>
          <w:szCs w:val="21"/>
        </w:rPr>
      </w:pPr>
      <w:r>
        <w:rPr>
          <w:rFonts w:hint="eastAsia" w:ascii="仿宋" w:hAnsi="仿宋" w:eastAsia="仿宋"/>
          <w:color w:val="000000"/>
          <w:szCs w:val="21"/>
        </w:rPr>
        <w:t>3.若应答人在《技术条款偏离表》中应答“全部满足”，但有额外的负向附加解释或说明，视为对该条款的偏离。</w:t>
      </w:r>
    </w:p>
    <w:p w14:paraId="7FF3AF7B">
      <w:pPr>
        <w:spacing w:after="120"/>
        <w:ind w:firstLine="420" w:firstLineChars="200"/>
        <w:rPr>
          <w:rFonts w:ascii="仿宋" w:hAnsi="仿宋" w:eastAsia="仿宋"/>
          <w:color w:val="000000"/>
          <w:szCs w:val="21"/>
        </w:rPr>
      </w:pPr>
      <w:r>
        <w:rPr>
          <w:rFonts w:hint="eastAsia" w:ascii="仿宋" w:hAnsi="仿宋" w:eastAsia="仿宋"/>
          <w:color w:val="000000"/>
          <w:szCs w:val="21"/>
        </w:rPr>
        <w:t>4.如应答人提供的点对点应答文件与《技术条款偏离表》中的应答内容不一致，以《技术条款偏离表》中的内容为准。</w:t>
      </w:r>
    </w:p>
    <w:p w14:paraId="74DB4363">
      <w:pPr>
        <w:spacing w:after="120"/>
        <w:ind w:firstLine="420" w:firstLineChars="200"/>
        <w:rPr>
          <w:rFonts w:ascii="仿宋" w:hAnsi="仿宋" w:eastAsia="仿宋"/>
          <w:color w:val="000000"/>
          <w:szCs w:val="21"/>
        </w:rPr>
      </w:pPr>
      <w:r>
        <w:rPr>
          <w:rFonts w:hint="eastAsia" w:ascii="仿宋" w:hAnsi="仿宋" w:eastAsia="仿宋"/>
          <w:color w:val="000000"/>
          <w:szCs w:val="21"/>
        </w:rPr>
        <w:t>5.如果“应答情况”为“不满足”或是“部分满足”，请在“招标文件的技术条款”列，列明“不满足”或是“部分满足”的“具体招标文件条款内容”（仅可增加行），同时在“应答文件的技术条款”列，列明“不满足”或是“部分满足”的“具体应答文件的偏离条款”。</w:t>
      </w:r>
    </w:p>
    <w:p w14:paraId="1D21CC01">
      <w:pPr>
        <w:tabs>
          <w:tab w:val="center" w:pos="4153"/>
          <w:tab w:val="left" w:pos="5985"/>
        </w:tabs>
        <w:spacing w:beforeLines="150" w:afterLines="50"/>
        <w:jc w:val="left"/>
        <w:rPr>
          <w:rFonts w:ascii="仿宋" w:hAnsi="仿宋" w:eastAsia="仿宋" w:cs="仿宋"/>
          <w:szCs w:val="21"/>
        </w:rPr>
      </w:pPr>
      <w:r>
        <w:rPr>
          <w:rFonts w:ascii="仿宋" w:hAnsi="仿宋" w:eastAsia="仿宋"/>
          <w:color w:val="000000"/>
          <w:szCs w:val="21"/>
        </w:rPr>
        <w:t>6</w:t>
      </w:r>
      <w:r>
        <w:rPr>
          <w:rFonts w:hint="eastAsia" w:ascii="仿宋" w:hAnsi="仿宋" w:eastAsia="仿宋"/>
          <w:color w:val="000000"/>
          <w:szCs w:val="21"/>
        </w:rPr>
        <w:t>.如应答人只对部分条款存在的偏差做出了解释和说明，对其他条款未进行任何说明，视为满足其他所有条款</w:t>
      </w:r>
      <w:r>
        <w:rPr>
          <w:rFonts w:hint="eastAsia" w:ascii="仿宋" w:hAnsi="仿宋" w:eastAsia="仿宋" w:cs="仿宋"/>
          <w:szCs w:val="21"/>
        </w:rPr>
        <w:t>。</w:t>
      </w:r>
    </w:p>
    <w:p w14:paraId="0ED4DC1B">
      <w:pPr>
        <w:spacing w:line="360" w:lineRule="auto"/>
        <w:ind w:right="420" w:firstLine="3675" w:firstLineChars="1750"/>
        <w:rPr>
          <w:rFonts w:ascii="仿宋" w:hAnsi="仿宋" w:eastAsia="仿宋" w:cs="仿宋"/>
          <w:szCs w:val="21"/>
        </w:rPr>
      </w:pPr>
      <w:r>
        <w:rPr>
          <w:rFonts w:hint="eastAsia" w:ascii="仿宋" w:hAnsi="仿宋" w:eastAsia="仿宋" w:cs="仿宋"/>
          <w:szCs w:val="21"/>
        </w:rPr>
        <w:t>应  答 人：                  （盖单位公章）</w:t>
      </w:r>
    </w:p>
    <w:p w14:paraId="1B3995A5">
      <w:pPr>
        <w:spacing w:line="360" w:lineRule="auto"/>
        <w:ind w:firstLine="3675" w:firstLineChars="1750"/>
        <w:jc w:val="right"/>
        <w:rPr>
          <w:rFonts w:ascii="仿宋" w:hAnsi="仿宋" w:eastAsia="仿宋" w:cs="仿宋"/>
          <w:szCs w:val="21"/>
        </w:rPr>
      </w:pPr>
      <w:r>
        <w:rPr>
          <w:rFonts w:hint="eastAsia" w:ascii="仿宋" w:hAnsi="仿宋" w:eastAsia="仿宋" w:cs="仿宋"/>
          <w:szCs w:val="21"/>
        </w:rPr>
        <w:t xml:space="preserve">法定代表人或其委托代理人：（签字）                                     </w:t>
      </w:r>
    </w:p>
    <w:p w14:paraId="609DE9A3">
      <w:pPr>
        <w:wordWrap w:val="0"/>
        <w:topLinePunct/>
        <w:adjustRightInd w:val="0"/>
        <w:snapToGrid w:val="0"/>
        <w:spacing w:line="440" w:lineRule="exact"/>
        <w:jc w:val="right"/>
        <w:rPr>
          <w:rFonts w:ascii="仿宋" w:hAnsi="仿宋" w:eastAsia="仿宋" w:cs="仿宋"/>
          <w:szCs w:val="21"/>
        </w:rPr>
      </w:pPr>
      <w:r>
        <w:rPr>
          <w:rFonts w:hint="eastAsia" w:ascii="仿宋" w:hAnsi="仿宋" w:eastAsia="仿宋" w:cs="仿宋"/>
          <w:szCs w:val="21"/>
        </w:rPr>
        <w:t>年月日</w:t>
      </w:r>
    </w:p>
    <w:p w14:paraId="1D1FB8E6">
      <w:pPr>
        <w:topLinePunct/>
        <w:adjustRightInd w:val="0"/>
        <w:snapToGrid w:val="0"/>
        <w:spacing w:line="440" w:lineRule="exact"/>
        <w:jc w:val="right"/>
        <w:rPr>
          <w:rFonts w:ascii="仿宋" w:hAnsi="仿宋" w:eastAsia="仿宋" w:cs="仿宋"/>
          <w:szCs w:val="21"/>
        </w:rPr>
      </w:pPr>
    </w:p>
    <w:p w14:paraId="7A9C210E">
      <w:pPr>
        <w:topLinePunct/>
        <w:adjustRightInd w:val="0"/>
        <w:snapToGrid w:val="0"/>
        <w:spacing w:line="440" w:lineRule="exact"/>
        <w:jc w:val="right"/>
        <w:rPr>
          <w:rFonts w:ascii="仿宋" w:hAnsi="仿宋" w:eastAsia="仿宋" w:cs="仿宋"/>
          <w:szCs w:val="21"/>
        </w:rPr>
      </w:pPr>
    </w:p>
    <w:p w14:paraId="25FC7303">
      <w:pPr>
        <w:topLinePunct/>
        <w:adjustRightInd w:val="0"/>
        <w:snapToGrid w:val="0"/>
        <w:spacing w:line="440" w:lineRule="exact"/>
        <w:jc w:val="right"/>
        <w:rPr>
          <w:rFonts w:ascii="仿宋" w:hAnsi="仿宋" w:eastAsia="仿宋" w:cs="仿宋"/>
          <w:szCs w:val="21"/>
        </w:rPr>
      </w:pPr>
    </w:p>
    <w:p w14:paraId="50A1D1E8">
      <w:pPr>
        <w:topLinePunct/>
        <w:adjustRightInd w:val="0"/>
        <w:snapToGrid w:val="0"/>
        <w:spacing w:line="440" w:lineRule="exact"/>
        <w:jc w:val="right"/>
        <w:rPr>
          <w:rFonts w:ascii="仿宋" w:hAnsi="仿宋" w:eastAsia="仿宋" w:cs="仿宋"/>
          <w:szCs w:val="21"/>
        </w:rPr>
      </w:pPr>
    </w:p>
    <w:p w14:paraId="279783CB">
      <w:pPr>
        <w:widowControl/>
        <w:jc w:val="left"/>
        <w:rPr>
          <w:rFonts w:ascii="仿宋" w:hAnsi="仿宋" w:eastAsia="仿宋" w:cs="仿宋"/>
          <w:b/>
          <w:bCs/>
          <w:sz w:val="24"/>
          <w:szCs w:val="28"/>
        </w:rPr>
      </w:pPr>
      <w:bookmarkStart w:id="742" w:name="_Toc515271707"/>
      <w:r>
        <w:rPr>
          <w:rFonts w:ascii="仿宋" w:hAnsi="仿宋" w:eastAsia="仿宋" w:cs="仿宋"/>
          <w:sz w:val="24"/>
          <w:szCs w:val="28"/>
        </w:rPr>
        <w:br w:type="page"/>
      </w:r>
    </w:p>
    <w:p w14:paraId="73A3BCC6">
      <w:pPr>
        <w:pStyle w:val="37"/>
        <w:tabs>
          <w:tab w:val="left" w:pos="588"/>
        </w:tabs>
        <w:snapToGrid w:val="0"/>
        <w:spacing w:before="120" w:after="120" w:line="440" w:lineRule="exact"/>
        <w:jc w:val="left"/>
        <w:outlineLvl w:val="1"/>
        <w:rPr>
          <w:rFonts w:ascii="仿宋" w:hAnsi="仿宋" w:eastAsia="仿宋" w:cs="仿宋"/>
          <w:sz w:val="24"/>
          <w:szCs w:val="28"/>
        </w:rPr>
      </w:pPr>
      <w:bookmarkStart w:id="743" w:name="_Toc201002648"/>
      <w:r>
        <w:rPr>
          <w:rFonts w:hint="eastAsia" w:ascii="仿宋" w:hAnsi="仿宋" w:eastAsia="仿宋" w:cs="仿宋"/>
          <w:sz w:val="24"/>
          <w:szCs w:val="28"/>
        </w:rPr>
        <w:t>11.其他证明文件</w:t>
      </w:r>
      <w:bookmarkEnd w:id="742"/>
      <w:bookmarkEnd w:id="743"/>
    </w:p>
    <w:p w14:paraId="74C3C7BD">
      <w:pPr>
        <w:spacing w:line="360" w:lineRule="auto"/>
        <w:ind w:firstLine="420" w:firstLineChars="200"/>
        <w:rPr>
          <w:rFonts w:ascii="仿宋" w:hAnsi="仿宋" w:eastAsia="仿宋" w:cs="仿宋"/>
          <w:szCs w:val="21"/>
        </w:rPr>
      </w:pPr>
      <w:r>
        <w:rPr>
          <w:rFonts w:hint="eastAsia" w:ascii="仿宋" w:hAnsi="仿宋" w:eastAsia="仿宋" w:cs="仿宋"/>
          <w:szCs w:val="21"/>
        </w:rPr>
        <w:t>1、应答人须为在中华人民共和国境内依法注册的法人或其他组织，具有其他组织证书或工商管理部门颁发的营业执照，能够独立承担民事责任，须提供有效合法的其他组织证书或工商管理部门颁发的营业执照、税务登记证、组织机构代码证。若为“三证合一”或已按商事登记改革要求更换新版营业执照的企业，须提供有效合法的营业执照。</w:t>
      </w:r>
    </w:p>
    <w:p w14:paraId="1BFFB2F3">
      <w:pPr>
        <w:spacing w:line="360" w:lineRule="auto"/>
        <w:ind w:firstLine="420" w:firstLineChars="200"/>
        <w:rPr>
          <w:rFonts w:ascii="仿宋" w:hAnsi="仿宋" w:eastAsia="仿宋" w:cs="仿宋"/>
          <w:szCs w:val="21"/>
        </w:rPr>
      </w:pPr>
      <w:r>
        <w:rPr>
          <w:rFonts w:hint="eastAsia" w:ascii="仿宋" w:hAnsi="仿宋" w:eastAsia="仿宋" w:cs="仿宋"/>
          <w:szCs w:val="21"/>
        </w:rPr>
        <w:t>2、应答人可开具增值税专用发票（须提供可开具增值税专用发票的凭证或承诺）。　</w:t>
      </w:r>
    </w:p>
    <w:p w14:paraId="358AA3A5">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3、应答人须提供</w:t>
      </w:r>
      <w:r>
        <w:rPr>
          <w:rFonts w:hint="eastAsia" w:ascii="仿宋" w:hAnsi="仿宋" w:eastAsia="仿宋" w:cs="仿宋"/>
          <w:szCs w:val="21"/>
          <w:lang w:val="en-US" w:eastAsia="zh-CN"/>
        </w:rPr>
        <w:t>提供2023年1月1日至本公告发布之日前一日止的设备购销类业绩</w:t>
      </w:r>
      <w:r>
        <w:rPr>
          <w:rFonts w:hint="eastAsia" w:ascii="仿宋" w:hAnsi="仿宋" w:eastAsia="仿宋" w:cs="仿宋"/>
          <w:szCs w:val="21"/>
        </w:rPr>
        <w:t>。</w:t>
      </w:r>
    </w:p>
    <w:p w14:paraId="137851C1">
      <w:pPr>
        <w:spacing w:line="360" w:lineRule="auto"/>
        <w:ind w:firstLine="420" w:firstLineChars="200"/>
        <w:rPr>
          <w:rFonts w:ascii="仿宋" w:hAnsi="仿宋" w:eastAsia="仿宋" w:cs="仿宋"/>
          <w:szCs w:val="21"/>
        </w:rPr>
      </w:pPr>
      <w:r>
        <w:rPr>
          <w:rFonts w:hint="eastAsia" w:ascii="仿宋" w:hAnsi="仿宋" w:eastAsia="仿宋" w:cs="仿宋"/>
          <w:szCs w:val="21"/>
        </w:rPr>
        <w:t>提供框架合同业绩证明材料的：</w:t>
      </w:r>
    </w:p>
    <w:p w14:paraId="4EF838C9">
      <w:pPr>
        <w:spacing w:line="360" w:lineRule="auto"/>
        <w:ind w:firstLine="420" w:firstLineChars="200"/>
        <w:rPr>
          <w:rFonts w:ascii="仿宋" w:hAnsi="仿宋" w:eastAsia="仿宋" w:cs="仿宋"/>
          <w:szCs w:val="21"/>
        </w:rPr>
      </w:pPr>
      <w:r>
        <w:rPr>
          <w:rFonts w:hint="eastAsia" w:ascii="仿宋" w:hAnsi="仿宋" w:eastAsia="仿宋" w:cs="仿宋"/>
          <w:szCs w:val="21"/>
        </w:rPr>
        <w:t>（1）应答人必须提供框架合同扫描件，框架合同扫描件必须涵盖以下页面：框架合同封面、框架合同服务内容、框架合同金额及框架合同大签页，同时提供框架合同下的有效订单或有效结算单据或对应发票扫描件，订单或结算单据应有甲方盖章；</w:t>
      </w:r>
    </w:p>
    <w:p w14:paraId="4014A00C">
      <w:pPr>
        <w:spacing w:line="360" w:lineRule="auto"/>
        <w:ind w:firstLine="420" w:firstLineChars="200"/>
        <w:rPr>
          <w:rFonts w:ascii="仿宋" w:hAnsi="仿宋" w:eastAsia="仿宋" w:cs="仿宋"/>
          <w:szCs w:val="21"/>
        </w:rPr>
      </w:pPr>
      <w:r>
        <w:rPr>
          <w:rFonts w:hint="eastAsia" w:ascii="仿宋" w:hAnsi="仿宋" w:eastAsia="仿宋" w:cs="仿宋"/>
          <w:szCs w:val="21"/>
        </w:rPr>
        <w:t>（2）框架合同业绩认定时间以有效订单、结算单发出时间或对应发票开具时间为准（订单、结算单、发票时间不得早于框架合同签订时间；订单时间应在框架合同有效期内）；</w:t>
      </w:r>
    </w:p>
    <w:p w14:paraId="2D992954">
      <w:pPr>
        <w:spacing w:line="360" w:lineRule="auto"/>
        <w:ind w:firstLine="420" w:firstLineChars="200"/>
        <w:rPr>
          <w:rFonts w:ascii="仿宋" w:hAnsi="仿宋" w:eastAsia="仿宋" w:cs="仿宋"/>
          <w:szCs w:val="21"/>
        </w:rPr>
      </w:pPr>
      <w:r>
        <w:rPr>
          <w:rFonts w:hint="eastAsia" w:ascii="仿宋" w:hAnsi="仿宋" w:eastAsia="仿宋" w:cs="仿宋"/>
          <w:szCs w:val="21"/>
        </w:rPr>
        <w:t>（3）框架合同的业绩认定金额应以有效订单、结算单或对应发票的累计金额为准。如同一框架合同下同时提供了订单、结算单和发票中的两类或三类单据，则按照订单、结算单、发票的优先顺序，仅计算其中一种单据的累计金额，具体以优先类型的单据为准。</w:t>
      </w:r>
    </w:p>
    <w:p w14:paraId="604631FE">
      <w:pPr>
        <w:spacing w:line="360" w:lineRule="auto"/>
        <w:ind w:firstLine="420" w:firstLineChars="200"/>
        <w:rPr>
          <w:rFonts w:ascii="仿宋" w:hAnsi="仿宋" w:eastAsia="仿宋" w:cs="仿宋"/>
          <w:szCs w:val="21"/>
        </w:rPr>
      </w:pPr>
      <w:r>
        <w:rPr>
          <w:rFonts w:hint="eastAsia" w:ascii="仿宋" w:hAnsi="仿宋" w:eastAsia="仿宋" w:cs="仿宋"/>
          <w:szCs w:val="21"/>
        </w:rPr>
        <w:t>提供单项合同业绩证明材料的：</w:t>
      </w:r>
    </w:p>
    <w:p w14:paraId="0585911F">
      <w:pPr>
        <w:spacing w:line="360" w:lineRule="auto"/>
        <w:ind w:firstLine="420" w:firstLineChars="200"/>
        <w:rPr>
          <w:rFonts w:ascii="仿宋" w:hAnsi="仿宋" w:eastAsia="仿宋" w:cs="仿宋"/>
          <w:szCs w:val="21"/>
        </w:rPr>
      </w:pPr>
      <w:r>
        <w:rPr>
          <w:rFonts w:hint="eastAsia" w:ascii="仿宋" w:hAnsi="仿宋" w:eastAsia="仿宋" w:cs="仿宋"/>
          <w:szCs w:val="21"/>
        </w:rPr>
        <w:t>（1）应答人必须提供单项合同扫描件，单项合同必须涵盖以下页面：单项合同封面、单项合同服务内容、单项合同金额及合同大签页；</w:t>
      </w:r>
    </w:p>
    <w:p w14:paraId="5C5059DE">
      <w:pPr>
        <w:spacing w:line="360" w:lineRule="auto"/>
        <w:ind w:firstLine="420" w:firstLineChars="200"/>
        <w:rPr>
          <w:rFonts w:ascii="仿宋" w:hAnsi="仿宋" w:eastAsia="仿宋" w:cs="仿宋"/>
          <w:szCs w:val="21"/>
        </w:rPr>
      </w:pPr>
      <w:r>
        <w:rPr>
          <w:rFonts w:hint="eastAsia" w:ascii="仿宋" w:hAnsi="仿宋" w:eastAsia="仿宋" w:cs="仿宋"/>
          <w:szCs w:val="21"/>
        </w:rPr>
        <w:t>（2）单项合同业绩认定时间以签订时间为准；</w:t>
      </w:r>
    </w:p>
    <w:p w14:paraId="42E12237">
      <w:pPr>
        <w:spacing w:line="360" w:lineRule="auto"/>
        <w:ind w:firstLine="420" w:firstLineChars="200"/>
        <w:rPr>
          <w:rFonts w:ascii="仿宋" w:hAnsi="仿宋" w:eastAsia="仿宋" w:cs="仿宋"/>
          <w:szCs w:val="21"/>
        </w:rPr>
      </w:pPr>
      <w:r>
        <w:rPr>
          <w:rFonts w:hint="eastAsia" w:ascii="仿宋" w:hAnsi="仿宋" w:eastAsia="仿宋" w:cs="仿宋"/>
          <w:szCs w:val="21"/>
        </w:rPr>
        <w:t>（3）单项合同业绩认定金额以单项合同签订金额为准。</w:t>
      </w:r>
    </w:p>
    <w:p w14:paraId="036E086E">
      <w:pPr>
        <w:spacing w:line="360" w:lineRule="auto"/>
        <w:ind w:firstLine="420" w:firstLineChars="200"/>
        <w:rPr>
          <w:rFonts w:ascii="仿宋" w:hAnsi="仿宋" w:eastAsia="仿宋" w:cs="仿宋"/>
          <w:szCs w:val="21"/>
        </w:rPr>
      </w:pPr>
      <w:r>
        <w:rPr>
          <w:rFonts w:hint="eastAsia" w:ascii="仿宋" w:hAnsi="仿宋" w:eastAsia="仿宋" w:cs="仿宋"/>
          <w:szCs w:val="21"/>
        </w:rPr>
        <w:t xml:space="preserve">以上证明材料，若双方签订日期不一致，则以签订日期后者为准，体现单方日期的以该日期为准，双方签订日期均未体现的不予认可。     </w:t>
      </w:r>
    </w:p>
    <w:p w14:paraId="4A33C8EA">
      <w:pPr>
        <w:spacing w:line="360" w:lineRule="auto"/>
        <w:ind w:firstLine="420" w:firstLineChars="200"/>
        <w:rPr>
          <w:rFonts w:ascii="仿宋" w:hAnsi="仿宋" w:eastAsia="仿宋" w:cs="仿宋"/>
          <w:szCs w:val="21"/>
        </w:rPr>
      </w:pPr>
      <w:r>
        <w:rPr>
          <w:rFonts w:hint="eastAsia" w:ascii="仿宋" w:hAnsi="仿宋" w:eastAsia="仿宋" w:cs="仿宋"/>
          <w:szCs w:val="21"/>
        </w:rPr>
        <w:t>4、技术方案。</w:t>
      </w:r>
    </w:p>
    <w:p w14:paraId="021A8EA6">
      <w:pPr>
        <w:spacing w:line="360" w:lineRule="auto"/>
        <w:ind w:firstLine="420" w:firstLineChars="200"/>
        <w:rPr>
          <w:rFonts w:ascii="仿宋" w:hAnsi="仿宋" w:eastAsia="仿宋" w:cs="仿宋"/>
          <w:szCs w:val="21"/>
        </w:rPr>
      </w:pPr>
      <w:r>
        <w:rPr>
          <w:rFonts w:ascii="仿宋" w:hAnsi="仿宋" w:eastAsia="仿宋" w:cs="仿宋"/>
          <w:szCs w:val="21"/>
        </w:rPr>
        <w:t>5</w:t>
      </w:r>
      <w:r>
        <w:rPr>
          <w:rFonts w:hint="eastAsia" w:ascii="仿宋" w:hAnsi="仿宋" w:eastAsia="仿宋" w:cs="仿宋"/>
          <w:szCs w:val="21"/>
        </w:rPr>
        <w:t>、招标文件要求提供的其他内容。</w:t>
      </w:r>
    </w:p>
    <w:p w14:paraId="57D26E02">
      <w:pPr>
        <w:ind w:firstLine="420" w:firstLineChars="200"/>
        <w:rPr>
          <w:rFonts w:ascii="仿宋" w:hAnsi="仿宋" w:eastAsia="仿宋" w:cs="仿宋"/>
          <w:szCs w:val="21"/>
        </w:rPr>
      </w:pPr>
    </w:p>
    <w:p w14:paraId="1DC75B91">
      <w:pPr>
        <w:widowControl/>
        <w:spacing w:line="360" w:lineRule="auto"/>
        <w:jc w:val="left"/>
        <w:rPr>
          <w:rFonts w:ascii="仿宋" w:hAnsi="仿宋" w:eastAsia="仿宋" w:cs="仿宋"/>
          <w:spacing w:val="-4"/>
          <w:szCs w:val="21"/>
        </w:rPr>
      </w:pPr>
    </w:p>
    <w:p w14:paraId="584F86A4">
      <w:pPr>
        <w:rPr>
          <w:rFonts w:ascii="仿宋" w:hAnsi="仿宋" w:eastAsia="仿宋" w:cs="仿宋"/>
          <w:b/>
          <w:szCs w:val="18"/>
        </w:rPr>
      </w:pPr>
      <w:r>
        <w:rPr>
          <w:rFonts w:hint="eastAsia" w:ascii="仿宋" w:hAnsi="仿宋" w:eastAsia="仿宋" w:cs="仿宋"/>
          <w:sz w:val="24"/>
        </w:rPr>
        <w:br w:type="page"/>
      </w:r>
    </w:p>
    <w:p w14:paraId="48D2F83B">
      <w:pPr>
        <w:pStyle w:val="3"/>
        <w:numPr>
          <w:ilvl w:val="0"/>
          <w:numId w:val="0"/>
        </w:numPr>
        <w:rPr>
          <w:rFonts w:ascii="仿宋" w:hAnsi="仿宋" w:eastAsia="仿宋" w:cs="仿宋"/>
          <w:b/>
          <w:sz w:val="24"/>
          <w:szCs w:val="28"/>
        </w:rPr>
      </w:pPr>
      <w:bookmarkStart w:id="744" w:name="_Toc201002649"/>
      <w:r>
        <w:rPr>
          <w:rFonts w:hint="eastAsia" w:ascii="仿宋" w:hAnsi="仿宋" w:eastAsia="仿宋" w:cs="仿宋"/>
          <w:b/>
          <w:sz w:val="24"/>
          <w:szCs w:val="28"/>
        </w:rPr>
        <w:t>12.业绩</w:t>
      </w:r>
      <w:bookmarkEnd w:id="744"/>
    </w:p>
    <w:p w14:paraId="1E7DF835">
      <w:pPr>
        <w:jc w:val="center"/>
        <w:rPr>
          <w:rFonts w:ascii="仿宋" w:hAnsi="仿宋" w:eastAsia="仿宋" w:cs="仿宋"/>
          <w:b/>
          <w:color w:val="000000" w:themeColor="text1"/>
          <w:sz w:val="22"/>
          <w14:textFill>
            <w14:solidFill>
              <w14:schemeClr w14:val="tx1"/>
            </w14:solidFill>
          </w14:textFill>
        </w:rPr>
      </w:pPr>
    </w:p>
    <w:p w14:paraId="4F92E177">
      <w:pPr>
        <w:jc w:val="center"/>
        <w:rPr>
          <w:rFonts w:ascii="仿宋" w:hAnsi="仿宋" w:eastAsia="仿宋" w:cs="仿宋"/>
          <w:b/>
          <w:color w:val="000000" w:themeColor="text1"/>
          <w:sz w:val="22"/>
          <w14:textFill>
            <w14:solidFill>
              <w14:schemeClr w14:val="tx1"/>
            </w14:solidFill>
          </w14:textFill>
        </w:rPr>
      </w:pPr>
      <w:r>
        <w:rPr>
          <w:rFonts w:hint="eastAsia" w:ascii="仿宋" w:hAnsi="仿宋" w:eastAsia="仿宋" w:cs="仿宋"/>
          <w:b/>
          <w:color w:val="000000" w:themeColor="text1"/>
          <w:sz w:val="22"/>
          <w14:textFill>
            <w14:solidFill>
              <w14:schemeClr w14:val="tx1"/>
            </w14:solidFill>
          </w14:textFill>
        </w:rPr>
        <w:t>同类项目业绩汇总表</w:t>
      </w:r>
    </w:p>
    <w:tbl>
      <w:tblPr>
        <w:tblStyle w:val="39"/>
        <w:tblW w:w="8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58"/>
        <w:gridCol w:w="748"/>
        <w:gridCol w:w="662"/>
        <w:gridCol w:w="850"/>
        <w:gridCol w:w="946"/>
        <w:gridCol w:w="980"/>
        <w:gridCol w:w="660"/>
        <w:gridCol w:w="987"/>
        <w:gridCol w:w="1236"/>
      </w:tblGrid>
      <w:tr w14:paraId="1E18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center"/>
        </w:trPr>
        <w:tc>
          <w:tcPr>
            <w:tcW w:w="426" w:type="dxa"/>
            <w:vAlign w:val="center"/>
          </w:tcPr>
          <w:p w14:paraId="62A9C23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序号</w:t>
            </w:r>
          </w:p>
        </w:tc>
        <w:tc>
          <w:tcPr>
            <w:tcW w:w="758" w:type="dxa"/>
            <w:vAlign w:val="center"/>
          </w:tcPr>
          <w:p w14:paraId="6787D26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发包人名称</w:t>
            </w:r>
          </w:p>
        </w:tc>
        <w:tc>
          <w:tcPr>
            <w:tcW w:w="748" w:type="dxa"/>
            <w:vAlign w:val="center"/>
          </w:tcPr>
          <w:p w14:paraId="24B37D4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发包人地址</w:t>
            </w:r>
          </w:p>
        </w:tc>
        <w:tc>
          <w:tcPr>
            <w:tcW w:w="662" w:type="dxa"/>
            <w:vAlign w:val="center"/>
          </w:tcPr>
          <w:p w14:paraId="13145FD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项目名称</w:t>
            </w:r>
          </w:p>
        </w:tc>
        <w:tc>
          <w:tcPr>
            <w:tcW w:w="850" w:type="dxa"/>
            <w:vAlign w:val="center"/>
          </w:tcPr>
          <w:p w14:paraId="4910866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项目所在地</w:t>
            </w:r>
          </w:p>
        </w:tc>
        <w:tc>
          <w:tcPr>
            <w:tcW w:w="946" w:type="dxa"/>
            <w:vAlign w:val="center"/>
          </w:tcPr>
          <w:p w14:paraId="54DD9E8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服务内容</w:t>
            </w:r>
          </w:p>
        </w:tc>
        <w:tc>
          <w:tcPr>
            <w:tcW w:w="980" w:type="dxa"/>
            <w:vAlign w:val="center"/>
          </w:tcPr>
          <w:p w14:paraId="0B9D7948">
            <w:pPr>
              <w:tabs>
                <w:tab w:val="left" w:pos="-108"/>
                <w:tab w:val="left" w:pos="9682"/>
              </w:tabs>
              <w:spacing w:before="100" w:beforeAutospacing="1" w:after="100" w:afterAutospacing="1" w:line="0" w:lineRule="atLeast"/>
              <w:ind w:left="-109" w:leftChars="-52"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合同金额（万元）</w:t>
            </w:r>
          </w:p>
        </w:tc>
        <w:tc>
          <w:tcPr>
            <w:tcW w:w="660" w:type="dxa"/>
            <w:vAlign w:val="center"/>
          </w:tcPr>
          <w:p w14:paraId="1D631DA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服务期限</w:t>
            </w:r>
          </w:p>
        </w:tc>
        <w:tc>
          <w:tcPr>
            <w:tcW w:w="987" w:type="dxa"/>
            <w:vAlign w:val="center"/>
          </w:tcPr>
          <w:p w14:paraId="58275C30">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项目负责人</w:t>
            </w:r>
          </w:p>
        </w:tc>
        <w:tc>
          <w:tcPr>
            <w:tcW w:w="1236" w:type="dxa"/>
            <w:vAlign w:val="center"/>
          </w:tcPr>
          <w:p w14:paraId="0F005D4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合同编号及签订日期</w:t>
            </w:r>
          </w:p>
        </w:tc>
      </w:tr>
      <w:tr w14:paraId="577D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0A684B2B">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1</w:t>
            </w:r>
          </w:p>
        </w:tc>
        <w:tc>
          <w:tcPr>
            <w:tcW w:w="758" w:type="dxa"/>
            <w:vAlign w:val="center"/>
          </w:tcPr>
          <w:p w14:paraId="5B87C68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5B4A702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039936C4">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3B8E70C4">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09E8E80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6F2DB929">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28DBD84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62FB7F7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0343FEE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7BA0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55DB35F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2</w:t>
            </w:r>
          </w:p>
        </w:tc>
        <w:tc>
          <w:tcPr>
            <w:tcW w:w="758" w:type="dxa"/>
            <w:vAlign w:val="center"/>
          </w:tcPr>
          <w:p w14:paraId="2EC0F57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7FC995B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4B29F89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2844F8EE">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7A1872C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39F3DA75">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61000BD2">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478EA0EE">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1F30644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4396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3AA9AF65">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3</w:t>
            </w:r>
          </w:p>
        </w:tc>
        <w:tc>
          <w:tcPr>
            <w:tcW w:w="758" w:type="dxa"/>
            <w:vAlign w:val="center"/>
          </w:tcPr>
          <w:p w14:paraId="0A6A578E">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6A6BF9F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6490B899">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1DAD63A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5DC73E65">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6A1D2EE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66FB2E32">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05AC54A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66523DAB">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2FDB4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2E690BC4">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4</w:t>
            </w:r>
          </w:p>
        </w:tc>
        <w:tc>
          <w:tcPr>
            <w:tcW w:w="758" w:type="dxa"/>
            <w:vAlign w:val="center"/>
          </w:tcPr>
          <w:p w14:paraId="374BEF4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31173574">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70C00625">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0C1D502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1C0B585B">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321843CE">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0C648BD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171C398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2C8D64D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73D8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7E3166B2">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5</w:t>
            </w:r>
          </w:p>
        </w:tc>
        <w:tc>
          <w:tcPr>
            <w:tcW w:w="758" w:type="dxa"/>
            <w:vAlign w:val="center"/>
          </w:tcPr>
          <w:p w14:paraId="17BA828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1BF73E97">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09BC11CF">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72E77A2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3C70853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008A44AF">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489DE1E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14D6D55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674AB88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2246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09973E4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6</w:t>
            </w:r>
          </w:p>
        </w:tc>
        <w:tc>
          <w:tcPr>
            <w:tcW w:w="758" w:type="dxa"/>
            <w:vAlign w:val="center"/>
          </w:tcPr>
          <w:p w14:paraId="17859650">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4AB4A27F">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5B05665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3CA2F89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60E2EBC7">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25353EE9">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0585260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486C0B8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7949739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42B3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 w:type="dxa"/>
            <w:vAlign w:val="center"/>
          </w:tcPr>
          <w:p w14:paraId="20E515C8">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w:t>
            </w:r>
          </w:p>
        </w:tc>
        <w:tc>
          <w:tcPr>
            <w:tcW w:w="758" w:type="dxa"/>
            <w:vAlign w:val="center"/>
          </w:tcPr>
          <w:p w14:paraId="1F7DCBC9">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748" w:type="dxa"/>
            <w:vAlign w:val="center"/>
          </w:tcPr>
          <w:p w14:paraId="6D7FEECE">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2" w:type="dxa"/>
            <w:vAlign w:val="center"/>
          </w:tcPr>
          <w:p w14:paraId="2C732EDD">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850" w:type="dxa"/>
            <w:vAlign w:val="center"/>
          </w:tcPr>
          <w:p w14:paraId="5185C7D4">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46" w:type="dxa"/>
            <w:vAlign w:val="center"/>
          </w:tcPr>
          <w:p w14:paraId="4167994F">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0" w:type="dxa"/>
            <w:vAlign w:val="center"/>
          </w:tcPr>
          <w:p w14:paraId="6A3021F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vAlign w:val="center"/>
          </w:tcPr>
          <w:p w14:paraId="542B383C">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987" w:type="dxa"/>
            <w:vAlign w:val="center"/>
          </w:tcPr>
          <w:p w14:paraId="3841CE1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1236" w:type="dxa"/>
            <w:vAlign w:val="center"/>
          </w:tcPr>
          <w:p w14:paraId="1CD29ACA">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r>
      <w:tr w14:paraId="3323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90" w:type="dxa"/>
            <w:gridSpan w:val="6"/>
            <w:tcBorders>
              <w:top w:val="single" w:color="auto" w:sz="4" w:space="0"/>
              <w:left w:val="single" w:color="auto" w:sz="4" w:space="0"/>
              <w:bottom w:val="single" w:color="auto" w:sz="4" w:space="0"/>
              <w:right w:val="single" w:color="auto" w:sz="4" w:space="0"/>
            </w:tcBorders>
            <w:vAlign w:val="center"/>
          </w:tcPr>
          <w:p w14:paraId="3E0FEF33">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合计</w:t>
            </w:r>
          </w:p>
        </w:tc>
        <w:tc>
          <w:tcPr>
            <w:tcW w:w="980" w:type="dxa"/>
            <w:tcBorders>
              <w:top w:val="single" w:color="auto" w:sz="4" w:space="0"/>
              <w:left w:val="single" w:color="auto" w:sz="4" w:space="0"/>
              <w:bottom w:val="single" w:color="auto" w:sz="4" w:space="0"/>
              <w:right w:val="single" w:color="auto" w:sz="4" w:space="0"/>
            </w:tcBorders>
            <w:vAlign w:val="center"/>
          </w:tcPr>
          <w:p w14:paraId="52262D2B">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p>
        </w:tc>
        <w:tc>
          <w:tcPr>
            <w:tcW w:w="660" w:type="dxa"/>
            <w:tcBorders>
              <w:top w:val="single" w:color="auto" w:sz="4" w:space="0"/>
              <w:left w:val="single" w:color="auto" w:sz="4" w:space="0"/>
              <w:bottom w:val="single" w:color="auto" w:sz="4" w:space="0"/>
              <w:right w:val="single" w:color="auto" w:sz="4" w:space="0"/>
            </w:tcBorders>
            <w:vAlign w:val="center"/>
          </w:tcPr>
          <w:p w14:paraId="388C33C1">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w:t>
            </w:r>
          </w:p>
        </w:tc>
        <w:tc>
          <w:tcPr>
            <w:tcW w:w="987" w:type="dxa"/>
            <w:tcBorders>
              <w:top w:val="single" w:color="auto" w:sz="4" w:space="0"/>
              <w:left w:val="single" w:color="auto" w:sz="4" w:space="0"/>
              <w:bottom w:val="single" w:color="auto" w:sz="4" w:space="0"/>
              <w:right w:val="single" w:color="auto" w:sz="4" w:space="0"/>
            </w:tcBorders>
            <w:vAlign w:val="center"/>
          </w:tcPr>
          <w:p w14:paraId="464C2306">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w:t>
            </w:r>
          </w:p>
        </w:tc>
        <w:tc>
          <w:tcPr>
            <w:tcW w:w="1236" w:type="dxa"/>
            <w:tcBorders>
              <w:top w:val="single" w:color="auto" w:sz="4" w:space="0"/>
              <w:left w:val="single" w:color="auto" w:sz="4" w:space="0"/>
              <w:bottom w:val="single" w:color="auto" w:sz="4" w:space="0"/>
              <w:right w:val="single" w:color="auto" w:sz="4" w:space="0"/>
            </w:tcBorders>
            <w:vAlign w:val="center"/>
          </w:tcPr>
          <w:p w14:paraId="387571F2">
            <w:pPr>
              <w:tabs>
                <w:tab w:val="left" w:pos="0"/>
                <w:tab w:val="left" w:pos="9682"/>
              </w:tabs>
              <w:spacing w:before="100" w:beforeAutospacing="1" w:after="100" w:afterAutospacing="1" w:line="0" w:lineRule="atLeast"/>
              <w:ind w:right="-42" w:rightChars="-20"/>
              <w:jc w:val="center"/>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w:t>
            </w:r>
          </w:p>
        </w:tc>
      </w:tr>
    </w:tbl>
    <w:p w14:paraId="56B9598B">
      <w:pPr>
        <w:spacing w:line="440" w:lineRule="exact"/>
        <w:ind w:firstLine="420"/>
        <w:rPr>
          <w:rFonts w:ascii="仿宋" w:hAnsi="仿宋" w:eastAsia="仿宋" w:cs="仿宋"/>
          <w:color w:val="000000" w:themeColor="text1"/>
          <w:lang w:val="zh-CN"/>
          <w14:textFill>
            <w14:solidFill>
              <w14:schemeClr w14:val="tx1"/>
            </w14:solidFill>
          </w14:textFill>
        </w:rPr>
      </w:pPr>
    </w:p>
    <w:p w14:paraId="4B761E60">
      <w:pPr>
        <w:spacing w:line="440" w:lineRule="exact"/>
        <w:ind w:firstLine="420"/>
        <w:rPr>
          <w:rFonts w:ascii="仿宋" w:hAnsi="仿宋" w:eastAsia="仿宋" w:cs="仿宋"/>
          <w:color w:val="000000" w:themeColor="text1"/>
          <w:lang w:val="zh-CN"/>
          <w14:textFill>
            <w14:solidFill>
              <w14:schemeClr w14:val="tx1"/>
            </w14:solidFill>
          </w14:textFill>
        </w:rPr>
      </w:pPr>
      <w:r>
        <w:rPr>
          <w:rFonts w:hint="eastAsia" w:ascii="仿宋" w:hAnsi="仿宋" w:eastAsia="仿宋" w:cs="仿宋"/>
          <w:color w:val="000000" w:themeColor="text1"/>
          <w:lang w:val="zh-CN"/>
          <w14:textFill>
            <w14:solidFill>
              <w14:schemeClr w14:val="tx1"/>
            </w14:solidFill>
          </w14:textFill>
        </w:rPr>
        <w:t>注：</w:t>
      </w:r>
    </w:p>
    <w:p w14:paraId="12B1B83C">
      <w:pPr>
        <w:spacing w:line="440" w:lineRule="exact"/>
        <w:ind w:firstLine="42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1、须提供相关合同关键页（</w:t>
      </w:r>
      <w:r>
        <w:rPr>
          <w:rFonts w:hint="eastAsia" w:ascii="仿宋" w:hAnsi="仿宋" w:eastAsia="仿宋" w:cs="仿宋"/>
          <w:szCs w:val="21"/>
        </w:rPr>
        <w:t>必须涵括合同金额、合同内容、合同签章页等</w:t>
      </w:r>
      <w:r>
        <w:rPr>
          <w:rFonts w:hint="eastAsia" w:ascii="仿宋" w:hAnsi="仿宋" w:eastAsia="仿宋" w:cs="仿宋"/>
          <w:color w:val="000000" w:themeColor="text1"/>
          <w:szCs w:val="21"/>
          <w14:textFill>
            <w14:solidFill>
              <w14:schemeClr w14:val="tx1"/>
            </w14:solidFill>
          </w14:textFill>
        </w:rPr>
        <w:t>)的复印件（加盖单位公章）。如果内容不全将不作为评审依据。</w:t>
      </w:r>
    </w:p>
    <w:p w14:paraId="0B27A0A9">
      <w:pPr>
        <w:rPr>
          <w:rFonts w:ascii="仿宋" w:hAnsi="仿宋" w:eastAsia="仿宋" w:cs="仿宋"/>
          <w:b/>
          <w:szCs w:val="18"/>
        </w:rPr>
      </w:pPr>
      <w:r>
        <w:rPr>
          <w:rFonts w:hint="eastAsia" w:ascii="仿宋" w:hAnsi="仿宋" w:eastAsia="仿宋" w:cs="仿宋"/>
          <w:b/>
          <w:szCs w:val="18"/>
        </w:rPr>
        <w:br w:type="page"/>
      </w:r>
    </w:p>
    <w:p w14:paraId="001EADFA">
      <w:pPr>
        <w:pStyle w:val="3"/>
        <w:numPr>
          <w:ilvl w:val="0"/>
          <w:numId w:val="0"/>
        </w:numPr>
        <w:rPr>
          <w:rFonts w:ascii="仿宋" w:hAnsi="仿宋" w:eastAsia="仿宋" w:cs="仿宋"/>
          <w:b/>
          <w:sz w:val="24"/>
          <w:szCs w:val="28"/>
        </w:rPr>
      </w:pPr>
      <w:bookmarkStart w:id="745" w:name="_Toc516152498"/>
      <w:bookmarkStart w:id="746" w:name="_Toc201002650"/>
      <w:r>
        <w:rPr>
          <w:rFonts w:hint="eastAsia" w:ascii="仿宋" w:hAnsi="仿宋" w:eastAsia="仿宋" w:cs="仿宋"/>
          <w:b/>
          <w:sz w:val="24"/>
          <w:szCs w:val="28"/>
        </w:rPr>
        <w:t>1</w:t>
      </w:r>
      <w:bookmarkEnd w:id="745"/>
      <w:r>
        <w:rPr>
          <w:rFonts w:hint="eastAsia" w:ascii="仿宋" w:hAnsi="仿宋" w:eastAsia="仿宋" w:cs="仿宋"/>
          <w:b/>
          <w:sz w:val="24"/>
          <w:szCs w:val="28"/>
        </w:rPr>
        <w:t>3.项目人员配置表</w:t>
      </w:r>
      <w:bookmarkEnd w:id="746"/>
    </w:p>
    <w:tbl>
      <w:tblPr>
        <w:tblStyle w:val="3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1"/>
        <w:gridCol w:w="637"/>
        <w:gridCol w:w="637"/>
        <w:gridCol w:w="637"/>
        <w:gridCol w:w="1067"/>
        <w:gridCol w:w="1276"/>
        <w:gridCol w:w="1985"/>
        <w:gridCol w:w="708"/>
      </w:tblGrid>
      <w:tr w14:paraId="6AA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75" w:type="dxa"/>
            <w:vAlign w:val="center"/>
          </w:tcPr>
          <w:p w14:paraId="52C5C265">
            <w:pPr>
              <w:jc w:val="center"/>
              <w:rPr>
                <w:rFonts w:ascii="仿宋" w:hAnsi="仿宋" w:eastAsia="仿宋" w:cs="仿宋"/>
                <w:szCs w:val="21"/>
              </w:rPr>
            </w:pPr>
            <w:r>
              <w:rPr>
                <w:rFonts w:hint="eastAsia" w:ascii="仿宋" w:hAnsi="仿宋" w:eastAsia="仿宋" w:cs="仿宋"/>
                <w:szCs w:val="21"/>
              </w:rPr>
              <w:t>序号</w:t>
            </w:r>
          </w:p>
        </w:tc>
        <w:tc>
          <w:tcPr>
            <w:tcW w:w="991" w:type="dxa"/>
            <w:vAlign w:val="center"/>
          </w:tcPr>
          <w:p w14:paraId="0359FBF0">
            <w:pPr>
              <w:jc w:val="center"/>
              <w:rPr>
                <w:rFonts w:ascii="仿宋" w:hAnsi="仿宋" w:eastAsia="仿宋" w:cs="仿宋"/>
                <w:szCs w:val="21"/>
              </w:rPr>
            </w:pPr>
            <w:r>
              <w:rPr>
                <w:rFonts w:hint="eastAsia" w:ascii="仿宋" w:hAnsi="仿宋" w:eastAsia="仿宋" w:cs="仿宋"/>
                <w:szCs w:val="21"/>
              </w:rPr>
              <w:t>姓名</w:t>
            </w:r>
          </w:p>
        </w:tc>
        <w:tc>
          <w:tcPr>
            <w:tcW w:w="637" w:type="dxa"/>
            <w:vAlign w:val="center"/>
          </w:tcPr>
          <w:p w14:paraId="2B9EEE41">
            <w:pPr>
              <w:jc w:val="center"/>
              <w:rPr>
                <w:rFonts w:ascii="仿宋" w:hAnsi="仿宋" w:eastAsia="仿宋" w:cs="仿宋"/>
                <w:szCs w:val="21"/>
              </w:rPr>
            </w:pPr>
            <w:r>
              <w:rPr>
                <w:rFonts w:hint="eastAsia" w:ascii="仿宋" w:hAnsi="仿宋" w:eastAsia="仿宋" w:cs="仿宋"/>
                <w:szCs w:val="21"/>
              </w:rPr>
              <w:t>性别</w:t>
            </w:r>
          </w:p>
        </w:tc>
        <w:tc>
          <w:tcPr>
            <w:tcW w:w="637" w:type="dxa"/>
            <w:vAlign w:val="center"/>
          </w:tcPr>
          <w:p w14:paraId="782B4CD0">
            <w:pPr>
              <w:jc w:val="center"/>
              <w:rPr>
                <w:rFonts w:ascii="仿宋" w:hAnsi="仿宋" w:eastAsia="仿宋" w:cs="仿宋"/>
                <w:szCs w:val="21"/>
              </w:rPr>
            </w:pPr>
            <w:r>
              <w:rPr>
                <w:rFonts w:hint="eastAsia" w:ascii="仿宋" w:hAnsi="仿宋" w:eastAsia="仿宋" w:cs="仿宋"/>
                <w:szCs w:val="21"/>
              </w:rPr>
              <w:t>年龄</w:t>
            </w:r>
          </w:p>
        </w:tc>
        <w:tc>
          <w:tcPr>
            <w:tcW w:w="637" w:type="dxa"/>
            <w:vAlign w:val="center"/>
          </w:tcPr>
          <w:p w14:paraId="33B55D63">
            <w:pPr>
              <w:jc w:val="center"/>
              <w:rPr>
                <w:rFonts w:ascii="仿宋" w:hAnsi="仿宋" w:eastAsia="仿宋" w:cs="仿宋"/>
                <w:szCs w:val="21"/>
              </w:rPr>
            </w:pPr>
            <w:r>
              <w:rPr>
                <w:rFonts w:hint="eastAsia" w:ascii="仿宋" w:hAnsi="仿宋" w:eastAsia="仿宋" w:cs="仿宋"/>
                <w:szCs w:val="21"/>
              </w:rPr>
              <w:t>学历</w:t>
            </w:r>
          </w:p>
        </w:tc>
        <w:tc>
          <w:tcPr>
            <w:tcW w:w="1067" w:type="dxa"/>
            <w:vAlign w:val="center"/>
          </w:tcPr>
          <w:p w14:paraId="6CD100FA">
            <w:pPr>
              <w:jc w:val="center"/>
              <w:rPr>
                <w:rFonts w:ascii="仿宋" w:hAnsi="仿宋" w:eastAsia="仿宋" w:cs="仿宋"/>
                <w:szCs w:val="21"/>
              </w:rPr>
            </w:pPr>
            <w:r>
              <w:rPr>
                <w:rFonts w:hint="eastAsia" w:ascii="仿宋" w:hAnsi="仿宋" w:eastAsia="仿宋" w:cs="仿宋"/>
                <w:szCs w:val="21"/>
              </w:rPr>
              <w:t>资格证书</w:t>
            </w:r>
          </w:p>
        </w:tc>
        <w:tc>
          <w:tcPr>
            <w:tcW w:w="1276" w:type="dxa"/>
            <w:vAlign w:val="center"/>
          </w:tcPr>
          <w:p w14:paraId="331DB5F2">
            <w:pPr>
              <w:jc w:val="center"/>
              <w:rPr>
                <w:rFonts w:ascii="仿宋" w:hAnsi="仿宋" w:eastAsia="仿宋" w:cs="仿宋"/>
                <w:szCs w:val="21"/>
              </w:rPr>
            </w:pPr>
            <w:r>
              <w:rPr>
                <w:rFonts w:hint="eastAsia" w:ascii="仿宋" w:hAnsi="仿宋" w:eastAsia="仿宋" w:cs="仿宋"/>
                <w:szCs w:val="21"/>
              </w:rPr>
              <w:t>拟任职务</w:t>
            </w:r>
          </w:p>
        </w:tc>
        <w:tc>
          <w:tcPr>
            <w:tcW w:w="1985" w:type="dxa"/>
            <w:vAlign w:val="center"/>
          </w:tcPr>
          <w:p w14:paraId="530B8BCF">
            <w:pPr>
              <w:jc w:val="center"/>
              <w:rPr>
                <w:rFonts w:ascii="仿宋" w:hAnsi="仿宋" w:eastAsia="仿宋" w:cs="仿宋"/>
                <w:szCs w:val="21"/>
              </w:rPr>
            </w:pPr>
            <w:r>
              <w:rPr>
                <w:rFonts w:hint="eastAsia" w:ascii="仿宋" w:hAnsi="仿宋" w:eastAsia="仿宋" w:cs="仿宋"/>
                <w:szCs w:val="21"/>
              </w:rPr>
              <w:t>从事专业管理或技术服务简历、年限</w:t>
            </w:r>
          </w:p>
        </w:tc>
        <w:tc>
          <w:tcPr>
            <w:tcW w:w="708" w:type="dxa"/>
            <w:vAlign w:val="center"/>
          </w:tcPr>
          <w:p w14:paraId="74E975EA">
            <w:pPr>
              <w:rPr>
                <w:rFonts w:ascii="仿宋" w:hAnsi="仿宋" w:eastAsia="仿宋" w:cs="仿宋"/>
                <w:szCs w:val="21"/>
              </w:rPr>
            </w:pPr>
            <w:r>
              <w:rPr>
                <w:rFonts w:hint="eastAsia" w:ascii="仿宋" w:hAnsi="仿宋" w:eastAsia="仿宋" w:cs="仿宋"/>
                <w:szCs w:val="21"/>
              </w:rPr>
              <w:t xml:space="preserve">  备注</w:t>
            </w:r>
          </w:p>
        </w:tc>
      </w:tr>
      <w:tr w14:paraId="4FBBC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5" w:type="dxa"/>
            <w:vAlign w:val="center"/>
          </w:tcPr>
          <w:p w14:paraId="0E315511">
            <w:pPr>
              <w:jc w:val="center"/>
              <w:rPr>
                <w:rFonts w:ascii="仿宋" w:hAnsi="仿宋" w:eastAsia="仿宋" w:cs="仿宋"/>
                <w:szCs w:val="21"/>
              </w:rPr>
            </w:pPr>
            <w:r>
              <w:rPr>
                <w:rFonts w:hint="eastAsia" w:ascii="仿宋" w:hAnsi="仿宋" w:eastAsia="仿宋" w:cs="仿宋"/>
                <w:szCs w:val="21"/>
              </w:rPr>
              <w:t>1</w:t>
            </w:r>
          </w:p>
        </w:tc>
        <w:tc>
          <w:tcPr>
            <w:tcW w:w="991" w:type="dxa"/>
            <w:vAlign w:val="center"/>
          </w:tcPr>
          <w:p w14:paraId="1B8D9BAD">
            <w:pPr>
              <w:jc w:val="center"/>
              <w:rPr>
                <w:rFonts w:ascii="仿宋" w:hAnsi="仿宋" w:eastAsia="仿宋" w:cs="仿宋"/>
                <w:szCs w:val="21"/>
              </w:rPr>
            </w:pPr>
          </w:p>
        </w:tc>
        <w:tc>
          <w:tcPr>
            <w:tcW w:w="637" w:type="dxa"/>
            <w:vAlign w:val="center"/>
          </w:tcPr>
          <w:p w14:paraId="6051A975">
            <w:pPr>
              <w:jc w:val="center"/>
              <w:rPr>
                <w:rFonts w:ascii="仿宋" w:hAnsi="仿宋" w:eastAsia="仿宋" w:cs="仿宋"/>
                <w:szCs w:val="21"/>
              </w:rPr>
            </w:pPr>
          </w:p>
        </w:tc>
        <w:tc>
          <w:tcPr>
            <w:tcW w:w="637" w:type="dxa"/>
            <w:vAlign w:val="center"/>
          </w:tcPr>
          <w:p w14:paraId="39439650">
            <w:pPr>
              <w:jc w:val="center"/>
              <w:rPr>
                <w:rFonts w:ascii="仿宋" w:hAnsi="仿宋" w:eastAsia="仿宋" w:cs="仿宋"/>
                <w:szCs w:val="21"/>
              </w:rPr>
            </w:pPr>
          </w:p>
        </w:tc>
        <w:tc>
          <w:tcPr>
            <w:tcW w:w="637" w:type="dxa"/>
            <w:vAlign w:val="center"/>
          </w:tcPr>
          <w:p w14:paraId="4355DD1A">
            <w:pPr>
              <w:jc w:val="center"/>
              <w:rPr>
                <w:rFonts w:ascii="仿宋" w:hAnsi="仿宋" w:eastAsia="仿宋" w:cs="仿宋"/>
                <w:szCs w:val="21"/>
              </w:rPr>
            </w:pPr>
          </w:p>
        </w:tc>
        <w:tc>
          <w:tcPr>
            <w:tcW w:w="1067" w:type="dxa"/>
            <w:vAlign w:val="center"/>
          </w:tcPr>
          <w:p w14:paraId="61D2E51F">
            <w:pPr>
              <w:jc w:val="center"/>
              <w:rPr>
                <w:rFonts w:ascii="仿宋" w:hAnsi="仿宋" w:eastAsia="仿宋" w:cs="仿宋"/>
                <w:szCs w:val="21"/>
              </w:rPr>
            </w:pPr>
          </w:p>
        </w:tc>
        <w:tc>
          <w:tcPr>
            <w:tcW w:w="1276" w:type="dxa"/>
            <w:vAlign w:val="center"/>
          </w:tcPr>
          <w:p w14:paraId="4B09699F">
            <w:pPr>
              <w:jc w:val="center"/>
              <w:rPr>
                <w:rFonts w:ascii="仿宋" w:hAnsi="仿宋" w:eastAsia="仿宋" w:cs="仿宋"/>
                <w:szCs w:val="21"/>
              </w:rPr>
            </w:pPr>
          </w:p>
        </w:tc>
        <w:tc>
          <w:tcPr>
            <w:tcW w:w="1985" w:type="dxa"/>
            <w:vAlign w:val="center"/>
          </w:tcPr>
          <w:p w14:paraId="4F39968C">
            <w:pPr>
              <w:jc w:val="center"/>
              <w:rPr>
                <w:rFonts w:ascii="仿宋" w:hAnsi="仿宋" w:eastAsia="仿宋" w:cs="仿宋"/>
                <w:szCs w:val="21"/>
              </w:rPr>
            </w:pPr>
          </w:p>
        </w:tc>
        <w:tc>
          <w:tcPr>
            <w:tcW w:w="708" w:type="dxa"/>
            <w:vAlign w:val="center"/>
          </w:tcPr>
          <w:p w14:paraId="1C0235FF">
            <w:pPr>
              <w:jc w:val="center"/>
              <w:rPr>
                <w:rFonts w:ascii="仿宋" w:hAnsi="仿宋" w:eastAsia="仿宋" w:cs="仿宋"/>
                <w:szCs w:val="21"/>
              </w:rPr>
            </w:pPr>
          </w:p>
        </w:tc>
      </w:tr>
      <w:tr w14:paraId="26E8D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5" w:type="dxa"/>
            <w:vAlign w:val="center"/>
          </w:tcPr>
          <w:p w14:paraId="24477B82">
            <w:pPr>
              <w:jc w:val="center"/>
              <w:rPr>
                <w:rFonts w:ascii="仿宋" w:hAnsi="仿宋" w:eastAsia="仿宋" w:cs="仿宋"/>
                <w:szCs w:val="21"/>
              </w:rPr>
            </w:pPr>
            <w:r>
              <w:rPr>
                <w:rFonts w:hint="eastAsia" w:ascii="仿宋" w:hAnsi="仿宋" w:eastAsia="仿宋" w:cs="仿宋"/>
                <w:szCs w:val="21"/>
              </w:rPr>
              <w:t>2</w:t>
            </w:r>
          </w:p>
        </w:tc>
        <w:tc>
          <w:tcPr>
            <w:tcW w:w="991" w:type="dxa"/>
            <w:vAlign w:val="center"/>
          </w:tcPr>
          <w:p w14:paraId="069ECFF1">
            <w:pPr>
              <w:jc w:val="center"/>
              <w:rPr>
                <w:rFonts w:ascii="仿宋" w:hAnsi="仿宋" w:eastAsia="仿宋" w:cs="仿宋"/>
                <w:szCs w:val="21"/>
              </w:rPr>
            </w:pPr>
          </w:p>
        </w:tc>
        <w:tc>
          <w:tcPr>
            <w:tcW w:w="637" w:type="dxa"/>
            <w:vAlign w:val="center"/>
          </w:tcPr>
          <w:p w14:paraId="6E39F273">
            <w:pPr>
              <w:jc w:val="center"/>
              <w:rPr>
                <w:rFonts w:ascii="仿宋" w:hAnsi="仿宋" w:eastAsia="仿宋" w:cs="仿宋"/>
                <w:szCs w:val="21"/>
              </w:rPr>
            </w:pPr>
          </w:p>
        </w:tc>
        <w:tc>
          <w:tcPr>
            <w:tcW w:w="637" w:type="dxa"/>
            <w:vAlign w:val="center"/>
          </w:tcPr>
          <w:p w14:paraId="505EA014">
            <w:pPr>
              <w:jc w:val="center"/>
              <w:rPr>
                <w:rFonts w:ascii="仿宋" w:hAnsi="仿宋" w:eastAsia="仿宋" w:cs="仿宋"/>
                <w:szCs w:val="21"/>
              </w:rPr>
            </w:pPr>
          </w:p>
        </w:tc>
        <w:tc>
          <w:tcPr>
            <w:tcW w:w="637" w:type="dxa"/>
            <w:vAlign w:val="center"/>
          </w:tcPr>
          <w:p w14:paraId="27F20B98">
            <w:pPr>
              <w:jc w:val="center"/>
              <w:rPr>
                <w:rFonts w:ascii="仿宋" w:hAnsi="仿宋" w:eastAsia="仿宋" w:cs="仿宋"/>
                <w:szCs w:val="21"/>
              </w:rPr>
            </w:pPr>
          </w:p>
        </w:tc>
        <w:tc>
          <w:tcPr>
            <w:tcW w:w="1067" w:type="dxa"/>
            <w:vAlign w:val="center"/>
          </w:tcPr>
          <w:p w14:paraId="23BA85F6">
            <w:pPr>
              <w:jc w:val="center"/>
              <w:rPr>
                <w:rFonts w:ascii="仿宋" w:hAnsi="仿宋" w:eastAsia="仿宋" w:cs="仿宋"/>
                <w:szCs w:val="21"/>
              </w:rPr>
            </w:pPr>
          </w:p>
        </w:tc>
        <w:tc>
          <w:tcPr>
            <w:tcW w:w="1276" w:type="dxa"/>
            <w:vAlign w:val="center"/>
          </w:tcPr>
          <w:p w14:paraId="7BBCBF06">
            <w:pPr>
              <w:jc w:val="center"/>
              <w:rPr>
                <w:rFonts w:ascii="仿宋" w:hAnsi="仿宋" w:eastAsia="仿宋" w:cs="仿宋"/>
                <w:b/>
                <w:szCs w:val="21"/>
              </w:rPr>
            </w:pPr>
          </w:p>
        </w:tc>
        <w:tc>
          <w:tcPr>
            <w:tcW w:w="1985" w:type="dxa"/>
            <w:vAlign w:val="center"/>
          </w:tcPr>
          <w:p w14:paraId="62827D17">
            <w:pPr>
              <w:jc w:val="center"/>
              <w:rPr>
                <w:rFonts w:ascii="仿宋" w:hAnsi="仿宋" w:eastAsia="仿宋" w:cs="仿宋"/>
                <w:szCs w:val="21"/>
              </w:rPr>
            </w:pPr>
          </w:p>
        </w:tc>
        <w:tc>
          <w:tcPr>
            <w:tcW w:w="708" w:type="dxa"/>
            <w:vAlign w:val="center"/>
          </w:tcPr>
          <w:p w14:paraId="30CFF7BE">
            <w:pPr>
              <w:jc w:val="center"/>
              <w:rPr>
                <w:rFonts w:ascii="仿宋" w:hAnsi="仿宋" w:eastAsia="仿宋" w:cs="仿宋"/>
                <w:szCs w:val="21"/>
              </w:rPr>
            </w:pPr>
          </w:p>
        </w:tc>
      </w:tr>
      <w:tr w14:paraId="161B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75" w:type="dxa"/>
            <w:vAlign w:val="center"/>
          </w:tcPr>
          <w:p w14:paraId="58C7B741">
            <w:pPr>
              <w:jc w:val="center"/>
              <w:rPr>
                <w:rFonts w:ascii="仿宋" w:hAnsi="仿宋" w:eastAsia="仿宋" w:cs="仿宋"/>
                <w:szCs w:val="21"/>
              </w:rPr>
            </w:pPr>
            <w:r>
              <w:rPr>
                <w:rFonts w:hint="eastAsia" w:ascii="仿宋" w:hAnsi="仿宋" w:eastAsia="仿宋" w:cs="仿宋"/>
                <w:szCs w:val="21"/>
              </w:rPr>
              <w:t>3</w:t>
            </w:r>
          </w:p>
        </w:tc>
        <w:tc>
          <w:tcPr>
            <w:tcW w:w="991" w:type="dxa"/>
            <w:vAlign w:val="center"/>
          </w:tcPr>
          <w:p w14:paraId="3F98577C">
            <w:pPr>
              <w:jc w:val="center"/>
              <w:rPr>
                <w:rFonts w:ascii="仿宋" w:hAnsi="仿宋" w:eastAsia="仿宋" w:cs="仿宋"/>
                <w:szCs w:val="21"/>
              </w:rPr>
            </w:pPr>
          </w:p>
        </w:tc>
        <w:tc>
          <w:tcPr>
            <w:tcW w:w="637" w:type="dxa"/>
            <w:vAlign w:val="center"/>
          </w:tcPr>
          <w:p w14:paraId="20F1076A">
            <w:pPr>
              <w:jc w:val="center"/>
              <w:rPr>
                <w:rFonts w:ascii="仿宋" w:hAnsi="仿宋" w:eastAsia="仿宋" w:cs="仿宋"/>
                <w:szCs w:val="21"/>
              </w:rPr>
            </w:pPr>
          </w:p>
        </w:tc>
        <w:tc>
          <w:tcPr>
            <w:tcW w:w="637" w:type="dxa"/>
            <w:vAlign w:val="center"/>
          </w:tcPr>
          <w:p w14:paraId="35E57E40">
            <w:pPr>
              <w:jc w:val="center"/>
              <w:rPr>
                <w:rFonts w:ascii="仿宋" w:hAnsi="仿宋" w:eastAsia="仿宋" w:cs="仿宋"/>
                <w:szCs w:val="21"/>
              </w:rPr>
            </w:pPr>
          </w:p>
        </w:tc>
        <w:tc>
          <w:tcPr>
            <w:tcW w:w="637" w:type="dxa"/>
            <w:vAlign w:val="center"/>
          </w:tcPr>
          <w:p w14:paraId="33E49CEF">
            <w:pPr>
              <w:jc w:val="center"/>
              <w:rPr>
                <w:rFonts w:ascii="仿宋" w:hAnsi="仿宋" w:eastAsia="仿宋" w:cs="仿宋"/>
                <w:szCs w:val="21"/>
              </w:rPr>
            </w:pPr>
          </w:p>
        </w:tc>
        <w:tc>
          <w:tcPr>
            <w:tcW w:w="1067" w:type="dxa"/>
            <w:vAlign w:val="center"/>
          </w:tcPr>
          <w:p w14:paraId="7BF3AC85">
            <w:pPr>
              <w:jc w:val="center"/>
              <w:rPr>
                <w:rFonts w:ascii="仿宋" w:hAnsi="仿宋" w:eastAsia="仿宋" w:cs="仿宋"/>
                <w:szCs w:val="21"/>
              </w:rPr>
            </w:pPr>
          </w:p>
        </w:tc>
        <w:tc>
          <w:tcPr>
            <w:tcW w:w="1276" w:type="dxa"/>
            <w:vAlign w:val="center"/>
          </w:tcPr>
          <w:p w14:paraId="51933AA6">
            <w:pPr>
              <w:jc w:val="center"/>
              <w:rPr>
                <w:rFonts w:ascii="仿宋" w:hAnsi="仿宋" w:eastAsia="仿宋" w:cs="仿宋"/>
                <w:szCs w:val="21"/>
              </w:rPr>
            </w:pPr>
          </w:p>
        </w:tc>
        <w:tc>
          <w:tcPr>
            <w:tcW w:w="1985" w:type="dxa"/>
            <w:vAlign w:val="center"/>
          </w:tcPr>
          <w:p w14:paraId="11106EB9">
            <w:pPr>
              <w:jc w:val="center"/>
              <w:rPr>
                <w:rFonts w:ascii="仿宋" w:hAnsi="仿宋" w:eastAsia="仿宋" w:cs="仿宋"/>
                <w:szCs w:val="21"/>
              </w:rPr>
            </w:pPr>
          </w:p>
        </w:tc>
        <w:tc>
          <w:tcPr>
            <w:tcW w:w="708" w:type="dxa"/>
            <w:vAlign w:val="center"/>
          </w:tcPr>
          <w:p w14:paraId="7B779A8D">
            <w:pPr>
              <w:jc w:val="center"/>
              <w:rPr>
                <w:rFonts w:ascii="仿宋" w:hAnsi="仿宋" w:eastAsia="仿宋" w:cs="仿宋"/>
                <w:szCs w:val="21"/>
              </w:rPr>
            </w:pPr>
          </w:p>
        </w:tc>
      </w:tr>
      <w:tr w14:paraId="051F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675" w:type="dxa"/>
            <w:vAlign w:val="center"/>
          </w:tcPr>
          <w:p w14:paraId="5C0E93D1">
            <w:pPr>
              <w:jc w:val="center"/>
              <w:rPr>
                <w:rFonts w:ascii="仿宋" w:hAnsi="仿宋" w:eastAsia="仿宋" w:cs="仿宋"/>
                <w:szCs w:val="21"/>
              </w:rPr>
            </w:pPr>
            <w:r>
              <w:rPr>
                <w:rFonts w:hint="eastAsia" w:ascii="仿宋" w:hAnsi="仿宋" w:eastAsia="仿宋" w:cs="仿宋"/>
                <w:szCs w:val="21"/>
              </w:rPr>
              <w:t>4</w:t>
            </w:r>
          </w:p>
        </w:tc>
        <w:tc>
          <w:tcPr>
            <w:tcW w:w="991" w:type="dxa"/>
            <w:vAlign w:val="center"/>
          </w:tcPr>
          <w:p w14:paraId="4D3BCA22">
            <w:pPr>
              <w:jc w:val="center"/>
              <w:rPr>
                <w:rFonts w:ascii="仿宋" w:hAnsi="仿宋" w:eastAsia="仿宋" w:cs="仿宋"/>
                <w:szCs w:val="21"/>
              </w:rPr>
            </w:pPr>
          </w:p>
        </w:tc>
        <w:tc>
          <w:tcPr>
            <w:tcW w:w="637" w:type="dxa"/>
            <w:vAlign w:val="center"/>
          </w:tcPr>
          <w:p w14:paraId="4CAC49F8">
            <w:pPr>
              <w:jc w:val="center"/>
              <w:rPr>
                <w:rFonts w:ascii="仿宋" w:hAnsi="仿宋" w:eastAsia="仿宋" w:cs="仿宋"/>
                <w:szCs w:val="21"/>
              </w:rPr>
            </w:pPr>
          </w:p>
        </w:tc>
        <w:tc>
          <w:tcPr>
            <w:tcW w:w="637" w:type="dxa"/>
            <w:vAlign w:val="center"/>
          </w:tcPr>
          <w:p w14:paraId="44C1784C">
            <w:pPr>
              <w:jc w:val="center"/>
              <w:rPr>
                <w:rFonts w:ascii="仿宋" w:hAnsi="仿宋" w:eastAsia="仿宋" w:cs="仿宋"/>
                <w:szCs w:val="21"/>
              </w:rPr>
            </w:pPr>
          </w:p>
        </w:tc>
        <w:tc>
          <w:tcPr>
            <w:tcW w:w="637" w:type="dxa"/>
            <w:vAlign w:val="center"/>
          </w:tcPr>
          <w:p w14:paraId="401FAF70">
            <w:pPr>
              <w:jc w:val="center"/>
              <w:rPr>
                <w:rFonts w:ascii="仿宋" w:hAnsi="仿宋" w:eastAsia="仿宋" w:cs="仿宋"/>
                <w:szCs w:val="21"/>
              </w:rPr>
            </w:pPr>
          </w:p>
        </w:tc>
        <w:tc>
          <w:tcPr>
            <w:tcW w:w="1067" w:type="dxa"/>
            <w:vAlign w:val="center"/>
          </w:tcPr>
          <w:p w14:paraId="41C876DD">
            <w:pPr>
              <w:jc w:val="center"/>
              <w:rPr>
                <w:rFonts w:ascii="仿宋" w:hAnsi="仿宋" w:eastAsia="仿宋" w:cs="仿宋"/>
                <w:szCs w:val="21"/>
              </w:rPr>
            </w:pPr>
          </w:p>
        </w:tc>
        <w:tc>
          <w:tcPr>
            <w:tcW w:w="1276" w:type="dxa"/>
            <w:vAlign w:val="center"/>
          </w:tcPr>
          <w:p w14:paraId="2194A288">
            <w:pPr>
              <w:jc w:val="center"/>
              <w:rPr>
                <w:rFonts w:ascii="仿宋" w:hAnsi="仿宋" w:eastAsia="仿宋" w:cs="仿宋"/>
                <w:szCs w:val="21"/>
              </w:rPr>
            </w:pPr>
            <w:r>
              <w:rPr>
                <w:rFonts w:hint="eastAsia" w:ascii="仿宋" w:hAnsi="仿宋" w:eastAsia="仿宋" w:cs="仿宋"/>
                <w:szCs w:val="21"/>
              </w:rPr>
              <w:t>……</w:t>
            </w:r>
          </w:p>
        </w:tc>
        <w:tc>
          <w:tcPr>
            <w:tcW w:w="1985" w:type="dxa"/>
            <w:vAlign w:val="center"/>
          </w:tcPr>
          <w:p w14:paraId="51D8A5F8">
            <w:pPr>
              <w:jc w:val="center"/>
              <w:rPr>
                <w:rFonts w:ascii="仿宋" w:hAnsi="仿宋" w:eastAsia="仿宋" w:cs="仿宋"/>
                <w:szCs w:val="21"/>
              </w:rPr>
            </w:pPr>
          </w:p>
        </w:tc>
        <w:tc>
          <w:tcPr>
            <w:tcW w:w="708" w:type="dxa"/>
            <w:vAlign w:val="center"/>
          </w:tcPr>
          <w:p w14:paraId="4235F76F">
            <w:pPr>
              <w:jc w:val="center"/>
              <w:rPr>
                <w:rFonts w:ascii="仿宋" w:hAnsi="仿宋" w:eastAsia="仿宋" w:cs="仿宋"/>
                <w:szCs w:val="21"/>
              </w:rPr>
            </w:pPr>
          </w:p>
        </w:tc>
      </w:tr>
      <w:tr w14:paraId="76F9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675" w:type="dxa"/>
            <w:vAlign w:val="center"/>
          </w:tcPr>
          <w:p w14:paraId="00FC7BDF">
            <w:pPr>
              <w:jc w:val="center"/>
              <w:rPr>
                <w:rFonts w:ascii="仿宋" w:hAnsi="仿宋" w:eastAsia="仿宋" w:cs="仿宋"/>
                <w:szCs w:val="21"/>
              </w:rPr>
            </w:pPr>
            <w:r>
              <w:rPr>
                <w:rFonts w:hint="eastAsia" w:ascii="仿宋" w:hAnsi="仿宋" w:eastAsia="仿宋" w:cs="仿宋"/>
                <w:szCs w:val="21"/>
              </w:rPr>
              <w:t>5</w:t>
            </w:r>
          </w:p>
        </w:tc>
        <w:tc>
          <w:tcPr>
            <w:tcW w:w="991" w:type="dxa"/>
            <w:vAlign w:val="center"/>
          </w:tcPr>
          <w:p w14:paraId="3EF0F340">
            <w:pPr>
              <w:jc w:val="center"/>
              <w:rPr>
                <w:rFonts w:ascii="仿宋" w:hAnsi="仿宋" w:eastAsia="仿宋" w:cs="仿宋"/>
                <w:szCs w:val="21"/>
              </w:rPr>
            </w:pPr>
          </w:p>
        </w:tc>
        <w:tc>
          <w:tcPr>
            <w:tcW w:w="637" w:type="dxa"/>
            <w:vAlign w:val="center"/>
          </w:tcPr>
          <w:p w14:paraId="58BC8335">
            <w:pPr>
              <w:jc w:val="center"/>
              <w:rPr>
                <w:rFonts w:ascii="仿宋" w:hAnsi="仿宋" w:eastAsia="仿宋" w:cs="仿宋"/>
                <w:szCs w:val="21"/>
              </w:rPr>
            </w:pPr>
          </w:p>
        </w:tc>
        <w:tc>
          <w:tcPr>
            <w:tcW w:w="637" w:type="dxa"/>
            <w:vAlign w:val="center"/>
          </w:tcPr>
          <w:p w14:paraId="0B249DCD">
            <w:pPr>
              <w:jc w:val="center"/>
              <w:rPr>
                <w:rFonts w:ascii="仿宋" w:hAnsi="仿宋" w:eastAsia="仿宋" w:cs="仿宋"/>
                <w:szCs w:val="21"/>
              </w:rPr>
            </w:pPr>
          </w:p>
        </w:tc>
        <w:tc>
          <w:tcPr>
            <w:tcW w:w="637" w:type="dxa"/>
            <w:vAlign w:val="center"/>
          </w:tcPr>
          <w:p w14:paraId="28815ACF">
            <w:pPr>
              <w:jc w:val="center"/>
              <w:rPr>
                <w:rFonts w:ascii="仿宋" w:hAnsi="仿宋" w:eastAsia="仿宋" w:cs="仿宋"/>
                <w:szCs w:val="21"/>
              </w:rPr>
            </w:pPr>
          </w:p>
        </w:tc>
        <w:tc>
          <w:tcPr>
            <w:tcW w:w="1067" w:type="dxa"/>
            <w:vAlign w:val="center"/>
          </w:tcPr>
          <w:p w14:paraId="6226C8B2">
            <w:pPr>
              <w:jc w:val="center"/>
              <w:rPr>
                <w:rFonts w:ascii="仿宋" w:hAnsi="仿宋" w:eastAsia="仿宋" w:cs="仿宋"/>
                <w:szCs w:val="21"/>
              </w:rPr>
            </w:pPr>
          </w:p>
        </w:tc>
        <w:tc>
          <w:tcPr>
            <w:tcW w:w="1276" w:type="dxa"/>
            <w:vAlign w:val="center"/>
          </w:tcPr>
          <w:p w14:paraId="00C5DFEB">
            <w:pPr>
              <w:jc w:val="center"/>
              <w:rPr>
                <w:rFonts w:ascii="仿宋" w:hAnsi="仿宋" w:eastAsia="仿宋" w:cs="仿宋"/>
                <w:szCs w:val="21"/>
              </w:rPr>
            </w:pPr>
          </w:p>
        </w:tc>
        <w:tc>
          <w:tcPr>
            <w:tcW w:w="1985" w:type="dxa"/>
            <w:vAlign w:val="center"/>
          </w:tcPr>
          <w:p w14:paraId="6229FCEA">
            <w:pPr>
              <w:jc w:val="center"/>
              <w:rPr>
                <w:rFonts w:ascii="仿宋" w:hAnsi="仿宋" w:eastAsia="仿宋" w:cs="仿宋"/>
                <w:szCs w:val="21"/>
              </w:rPr>
            </w:pPr>
          </w:p>
        </w:tc>
        <w:tc>
          <w:tcPr>
            <w:tcW w:w="708" w:type="dxa"/>
            <w:vAlign w:val="center"/>
          </w:tcPr>
          <w:p w14:paraId="2835C2ED">
            <w:pPr>
              <w:jc w:val="center"/>
              <w:rPr>
                <w:rFonts w:ascii="仿宋" w:hAnsi="仿宋" w:eastAsia="仿宋" w:cs="仿宋"/>
                <w:szCs w:val="21"/>
              </w:rPr>
            </w:pPr>
          </w:p>
        </w:tc>
      </w:tr>
      <w:tr w14:paraId="14C81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75" w:type="dxa"/>
            <w:vAlign w:val="center"/>
          </w:tcPr>
          <w:p w14:paraId="5A00D62E">
            <w:pPr>
              <w:jc w:val="center"/>
              <w:rPr>
                <w:rFonts w:ascii="仿宋" w:hAnsi="仿宋" w:eastAsia="仿宋" w:cs="仿宋"/>
                <w:szCs w:val="21"/>
              </w:rPr>
            </w:pPr>
            <w:r>
              <w:rPr>
                <w:rFonts w:hint="eastAsia" w:ascii="仿宋" w:hAnsi="仿宋" w:eastAsia="仿宋" w:cs="仿宋"/>
                <w:szCs w:val="21"/>
              </w:rPr>
              <w:t>6</w:t>
            </w:r>
          </w:p>
        </w:tc>
        <w:tc>
          <w:tcPr>
            <w:tcW w:w="991" w:type="dxa"/>
            <w:vAlign w:val="center"/>
          </w:tcPr>
          <w:p w14:paraId="44113924">
            <w:pPr>
              <w:jc w:val="center"/>
              <w:rPr>
                <w:rFonts w:ascii="仿宋" w:hAnsi="仿宋" w:eastAsia="仿宋" w:cs="仿宋"/>
                <w:szCs w:val="21"/>
              </w:rPr>
            </w:pPr>
          </w:p>
        </w:tc>
        <w:tc>
          <w:tcPr>
            <w:tcW w:w="637" w:type="dxa"/>
            <w:vAlign w:val="center"/>
          </w:tcPr>
          <w:p w14:paraId="711F178E">
            <w:pPr>
              <w:jc w:val="center"/>
              <w:rPr>
                <w:rFonts w:ascii="仿宋" w:hAnsi="仿宋" w:eastAsia="仿宋" w:cs="仿宋"/>
                <w:szCs w:val="21"/>
              </w:rPr>
            </w:pPr>
          </w:p>
        </w:tc>
        <w:tc>
          <w:tcPr>
            <w:tcW w:w="637" w:type="dxa"/>
            <w:vAlign w:val="center"/>
          </w:tcPr>
          <w:p w14:paraId="4F20C3EA">
            <w:pPr>
              <w:jc w:val="center"/>
              <w:rPr>
                <w:rFonts w:ascii="仿宋" w:hAnsi="仿宋" w:eastAsia="仿宋" w:cs="仿宋"/>
                <w:szCs w:val="21"/>
              </w:rPr>
            </w:pPr>
          </w:p>
        </w:tc>
        <w:tc>
          <w:tcPr>
            <w:tcW w:w="637" w:type="dxa"/>
            <w:vAlign w:val="center"/>
          </w:tcPr>
          <w:p w14:paraId="7899C997">
            <w:pPr>
              <w:jc w:val="center"/>
              <w:rPr>
                <w:rFonts w:ascii="仿宋" w:hAnsi="仿宋" w:eastAsia="仿宋" w:cs="仿宋"/>
                <w:szCs w:val="21"/>
              </w:rPr>
            </w:pPr>
          </w:p>
        </w:tc>
        <w:tc>
          <w:tcPr>
            <w:tcW w:w="1067" w:type="dxa"/>
            <w:vAlign w:val="center"/>
          </w:tcPr>
          <w:p w14:paraId="7622B413">
            <w:pPr>
              <w:jc w:val="center"/>
              <w:rPr>
                <w:rFonts w:ascii="仿宋" w:hAnsi="仿宋" w:eastAsia="仿宋" w:cs="仿宋"/>
                <w:szCs w:val="21"/>
              </w:rPr>
            </w:pPr>
          </w:p>
        </w:tc>
        <w:tc>
          <w:tcPr>
            <w:tcW w:w="1276" w:type="dxa"/>
            <w:vAlign w:val="center"/>
          </w:tcPr>
          <w:p w14:paraId="6E3851C7">
            <w:pPr>
              <w:jc w:val="center"/>
              <w:rPr>
                <w:rFonts w:ascii="仿宋" w:hAnsi="仿宋" w:eastAsia="仿宋" w:cs="仿宋"/>
                <w:szCs w:val="21"/>
              </w:rPr>
            </w:pPr>
          </w:p>
        </w:tc>
        <w:tc>
          <w:tcPr>
            <w:tcW w:w="1985" w:type="dxa"/>
            <w:vAlign w:val="center"/>
          </w:tcPr>
          <w:p w14:paraId="68051769">
            <w:pPr>
              <w:jc w:val="center"/>
              <w:rPr>
                <w:rFonts w:ascii="仿宋" w:hAnsi="仿宋" w:eastAsia="仿宋" w:cs="仿宋"/>
                <w:szCs w:val="21"/>
              </w:rPr>
            </w:pPr>
          </w:p>
        </w:tc>
        <w:tc>
          <w:tcPr>
            <w:tcW w:w="708" w:type="dxa"/>
            <w:vAlign w:val="center"/>
          </w:tcPr>
          <w:p w14:paraId="2D0EBFF4">
            <w:pPr>
              <w:jc w:val="center"/>
              <w:rPr>
                <w:rFonts w:ascii="仿宋" w:hAnsi="仿宋" w:eastAsia="仿宋" w:cs="仿宋"/>
                <w:szCs w:val="21"/>
              </w:rPr>
            </w:pPr>
          </w:p>
        </w:tc>
      </w:tr>
      <w:tr w14:paraId="0551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75" w:type="dxa"/>
            <w:vAlign w:val="center"/>
          </w:tcPr>
          <w:p w14:paraId="37C462CA">
            <w:pPr>
              <w:jc w:val="center"/>
              <w:rPr>
                <w:rFonts w:ascii="仿宋" w:hAnsi="仿宋" w:eastAsia="仿宋" w:cs="仿宋"/>
                <w:szCs w:val="21"/>
              </w:rPr>
            </w:pPr>
            <w:r>
              <w:rPr>
                <w:rFonts w:hint="eastAsia" w:ascii="仿宋" w:hAnsi="仿宋" w:eastAsia="仿宋" w:cs="仿宋"/>
                <w:szCs w:val="21"/>
              </w:rPr>
              <w:t>7</w:t>
            </w:r>
          </w:p>
        </w:tc>
        <w:tc>
          <w:tcPr>
            <w:tcW w:w="991" w:type="dxa"/>
            <w:vAlign w:val="center"/>
          </w:tcPr>
          <w:p w14:paraId="48460447">
            <w:pPr>
              <w:jc w:val="center"/>
              <w:rPr>
                <w:rFonts w:ascii="仿宋" w:hAnsi="仿宋" w:eastAsia="仿宋" w:cs="仿宋"/>
                <w:szCs w:val="21"/>
              </w:rPr>
            </w:pPr>
          </w:p>
        </w:tc>
        <w:tc>
          <w:tcPr>
            <w:tcW w:w="637" w:type="dxa"/>
            <w:vAlign w:val="center"/>
          </w:tcPr>
          <w:p w14:paraId="1AADFB5D">
            <w:pPr>
              <w:jc w:val="center"/>
              <w:rPr>
                <w:rFonts w:ascii="仿宋" w:hAnsi="仿宋" w:eastAsia="仿宋" w:cs="仿宋"/>
                <w:szCs w:val="21"/>
              </w:rPr>
            </w:pPr>
          </w:p>
        </w:tc>
        <w:tc>
          <w:tcPr>
            <w:tcW w:w="637" w:type="dxa"/>
            <w:vAlign w:val="center"/>
          </w:tcPr>
          <w:p w14:paraId="4EC58845">
            <w:pPr>
              <w:jc w:val="center"/>
              <w:rPr>
                <w:rFonts w:ascii="仿宋" w:hAnsi="仿宋" w:eastAsia="仿宋" w:cs="仿宋"/>
                <w:szCs w:val="21"/>
              </w:rPr>
            </w:pPr>
          </w:p>
        </w:tc>
        <w:tc>
          <w:tcPr>
            <w:tcW w:w="637" w:type="dxa"/>
            <w:vAlign w:val="center"/>
          </w:tcPr>
          <w:p w14:paraId="76ADF7D8">
            <w:pPr>
              <w:jc w:val="center"/>
              <w:rPr>
                <w:rFonts w:ascii="仿宋" w:hAnsi="仿宋" w:eastAsia="仿宋" w:cs="仿宋"/>
                <w:szCs w:val="21"/>
              </w:rPr>
            </w:pPr>
          </w:p>
        </w:tc>
        <w:tc>
          <w:tcPr>
            <w:tcW w:w="1067" w:type="dxa"/>
            <w:vAlign w:val="center"/>
          </w:tcPr>
          <w:p w14:paraId="771F0326">
            <w:pPr>
              <w:jc w:val="center"/>
              <w:rPr>
                <w:rFonts w:ascii="仿宋" w:hAnsi="仿宋" w:eastAsia="仿宋" w:cs="仿宋"/>
                <w:szCs w:val="21"/>
              </w:rPr>
            </w:pPr>
          </w:p>
        </w:tc>
        <w:tc>
          <w:tcPr>
            <w:tcW w:w="1276" w:type="dxa"/>
            <w:vAlign w:val="center"/>
          </w:tcPr>
          <w:p w14:paraId="5AE297F9">
            <w:pPr>
              <w:jc w:val="center"/>
              <w:rPr>
                <w:rFonts w:ascii="仿宋" w:hAnsi="仿宋" w:eastAsia="仿宋" w:cs="仿宋"/>
                <w:szCs w:val="21"/>
              </w:rPr>
            </w:pPr>
          </w:p>
        </w:tc>
        <w:tc>
          <w:tcPr>
            <w:tcW w:w="1985" w:type="dxa"/>
            <w:vAlign w:val="center"/>
          </w:tcPr>
          <w:p w14:paraId="4B68B110">
            <w:pPr>
              <w:jc w:val="center"/>
              <w:rPr>
                <w:rFonts w:ascii="仿宋" w:hAnsi="仿宋" w:eastAsia="仿宋" w:cs="仿宋"/>
                <w:szCs w:val="21"/>
              </w:rPr>
            </w:pPr>
          </w:p>
        </w:tc>
        <w:tc>
          <w:tcPr>
            <w:tcW w:w="708" w:type="dxa"/>
            <w:vAlign w:val="center"/>
          </w:tcPr>
          <w:p w14:paraId="3F0D13EA">
            <w:pPr>
              <w:jc w:val="center"/>
              <w:rPr>
                <w:rFonts w:ascii="仿宋" w:hAnsi="仿宋" w:eastAsia="仿宋" w:cs="仿宋"/>
                <w:szCs w:val="21"/>
              </w:rPr>
            </w:pPr>
          </w:p>
        </w:tc>
      </w:tr>
      <w:tr w14:paraId="6978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75" w:type="dxa"/>
            <w:vAlign w:val="center"/>
          </w:tcPr>
          <w:p w14:paraId="545F4B53">
            <w:pPr>
              <w:jc w:val="center"/>
              <w:rPr>
                <w:rFonts w:ascii="仿宋" w:hAnsi="仿宋" w:eastAsia="仿宋" w:cs="仿宋"/>
                <w:szCs w:val="21"/>
              </w:rPr>
            </w:pPr>
            <w:r>
              <w:rPr>
                <w:rFonts w:hint="eastAsia" w:ascii="仿宋" w:hAnsi="仿宋" w:eastAsia="仿宋" w:cs="仿宋"/>
                <w:szCs w:val="21"/>
              </w:rPr>
              <w:t>8</w:t>
            </w:r>
          </w:p>
        </w:tc>
        <w:tc>
          <w:tcPr>
            <w:tcW w:w="991" w:type="dxa"/>
            <w:vAlign w:val="center"/>
          </w:tcPr>
          <w:p w14:paraId="663CE361">
            <w:pPr>
              <w:jc w:val="center"/>
              <w:rPr>
                <w:rFonts w:ascii="仿宋" w:hAnsi="仿宋" w:eastAsia="仿宋" w:cs="仿宋"/>
                <w:szCs w:val="21"/>
              </w:rPr>
            </w:pPr>
          </w:p>
        </w:tc>
        <w:tc>
          <w:tcPr>
            <w:tcW w:w="637" w:type="dxa"/>
            <w:vAlign w:val="center"/>
          </w:tcPr>
          <w:p w14:paraId="657A432B">
            <w:pPr>
              <w:jc w:val="center"/>
              <w:rPr>
                <w:rFonts w:ascii="仿宋" w:hAnsi="仿宋" w:eastAsia="仿宋" w:cs="仿宋"/>
                <w:szCs w:val="21"/>
              </w:rPr>
            </w:pPr>
          </w:p>
        </w:tc>
        <w:tc>
          <w:tcPr>
            <w:tcW w:w="637" w:type="dxa"/>
            <w:vAlign w:val="center"/>
          </w:tcPr>
          <w:p w14:paraId="68BDC13E">
            <w:pPr>
              <w:jc w:val="center"/>
              <w:rPr>
                <w:rFonts w:ascii="仿宋" w:hAnsi="仿宋" w:eastAsia="仿宋" w:cs="仿宋"/>
                <w:szCs w:val="21"/>
              </w:rPr>
            </w:pPr>
          </w:p>
        </w:tc>
        <w:tc>
          <w:tcPr>
            <w:tcW w:w="637" w:type="dxa"/>
            <w:vAlign w:val="center"/>
          </w:tcPr>
          <w:p w14:paraId="781842F3">
            <w:pPr>
              <w:jc w:val="center"/>
              <w:rPr>
                <w:rFonts w:ascii="仿宋" w:hAnsi="仿宋" w:eastAsia="仿宋" w:cs="仿宋"/>
                <w:szCs w:val="21"/>
              </w:rPr>
            </w:pPr>
          </w:p>
        </w:tc>
        <w:tc>
          <w:tcPr>
            <w:tcW w:w="1067" w:type="dxa"/>
            <w:vAlign w:val="center"/>
          </w:tcPr>
          <w:p w14:paraId="5F57A74B">
            <w:pPr>
              <w:jc w:val="center"/>
              <w:rPr>
                <w:rFonts w:ascii="仿宋" w:hAnsi="仿宋" w:eastAsia="仿宋" w:cs="仿宋"/>
                <w:szCs w:val="21"/>
              </w:rPr>
            </w:pPr>
          </w:p>
        </w:tc>
        <w:tc>
          <w:tcPr>
            <w:tcW w:w="1276" w:type="dxa"/>
            <w:vAlign w:val="center"/>
          </w:tcPr>
          <w:p w14:paraId="1FFA698D">
            <w:pPr>
              <w:jc w:val="center"/>
              <w:rPr>
                <w:rFonts w:ascii="仿宋" w:hAnsi="仿宋" w:eastAsia="仿宋" w:cs="仿宋"/>
                <w:szCs w:val="21"/>
              </w:rPr>
            </w:pPr>
          </w:p>
        </w:tc>
        <w:tc>
          <w:tcPr>
            <w:tcW w:w="1985" w:type="dxa"/>
            <w:vAlign w:val="center"/>
          </w:tcPr>
          <w:p w14:paraId="2B821CF3">
            <w:pPr>
              <w:jc w:val="center"/>
              <w:rPr>
                <w:rFonts w:ascii="仿宋" w:hAnsi="仿宋" w:eastAsia="仿宋" w:cs="仿宋"/>
                <w:szCs w:val="21"/>
              </w:rPr>
            </w:pPr>
          </w:p>
        </w:tc>
        <w:tc>
          <w:tcPr>
            <w:tcW w:w="708" w:type="dxa"/>
            <w:vAlign w:val="center"/>
          </w:tcPr>
          <w:p w14:paraId="725A8C6C">
            <w:pPr>
              <w:jc w:val="center"/>
              <w:rPr>
                <w:rFonts w:ascii="仿宋" w:hAnsi="仿宋" w:eastAsia="仿宋" w:cs="仿宋"/>
                <w:szCs w:val="21"/>
              </w:rPr>
            </w:pPr>
          </w:p>
        </w:tc>
      </w:tr>
      <w:tr w14:paraId="2609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75" w:type="dxa"/>
            <w:vAlign w:val="center"/>
          </w:tcPr>
          <w:p w14:paraId="0168050A">
            <w:pPr>
              <w:jc w:val="center"/>
              <w:rPr>
                <w:rFonts w:ascii="仿宋" w:hAnsi="仿宋" w:eastAsia="仿宋" w:cs="仿宋"/>
                <w:szCs w:val="21"/>
              </w:rPr>
            </w:pPr>
            <w:r>
              <w:rPr>
                <w:rFonts w:hint="eastAsia" w:ascii="仿宋" w:hAnsi="仿宋" w:eastAsia="仿宋" w:cs="仿宋"/>
                <w:szCs w:val="21"/>
              </w:rPr>
              <w:t>9</w:t>
            </w:r>
          </w:p>
        </w:tc>
        <w:tc>
          <w:tcPr>
            <w:tcW w:w="991" w:type="dxa"/>
            <w:vAlign w:val="center"/>
          </w:tcPr>
          <w:p w14:paraId="74DC6AEF">
            <w:pPr>
              <w:jc w:val="center"/>
              <w:rPr>
                <w:rFonts w:ascii="仿宋" w:hAnsi="仿宋" w:eastAsia="仿宋" w:cs="仿宋"/>
                <w:szCs w:val="21"/>
              </w:rPr>
            </w:pPr>
          </w:p>
        </w:tc>
        <w:tc>
          <w:tcPr>
            <w:tcW w:w="637" w:type="dxa"/>
            <w:vAlign w:val="center"/>
          </w:tcPr>
          <w:p w14:paraId="78ADCD9A">
            <w:pPr>
              <w:jc w:val="center"/>
              <w:rPr>
                <w:rFonts w:ascii="仿宋" w:hAnsi="仿宋" w:eastAsia="仿宋" w:cs="仿宋"/>
                <w:szCs w:val="21"/>
              </w:rPr>
            </w:pPr>
          </w:p>
        </w:tc>
        <w:tc>
          <w:tcPr>
            <w:tcW w:w="637" w:type="dxa"/>
            <w:vAlign w:val="center"/>
          </w:tcPr>
          <w:p w14:paraId="6FF2D165">
            <w:pPr>
              <w:jc w:val="center"/>
              <w:rPr>
                <w:rFonts w:ascii="仿宋" w:hAnsi="仿宋" w:eastAsia="仿宋" w:cs="仿宋"/>
                <w:szCs w:val="21"/>
              </w:rPr>
            </w:pPr>
          </w:p>
        </w:tc>
        <w:tc>
          <w:tcPr>
            <w:tcW w:w="637" w:type="dxa"/>
            <w:vAlign w:val="center"/>
          </w:tcPr>
          <w:p w14:paraId="722B2E1B">
            <w:pPr>
              <w:jc w:val="center"/>
              <w:rPr>
                <w:rFonts w:ascii="仿宋" w:hAnsi="仿宋" w:eastAsia="仿宋" w:cs="仿宋"/>
                <w:szCs w:val="21"/>
              </w:rPr>
            </w:pPr>
          </w:p>
        </w:tc>
        <w:tc>
          <w:tcPr>
            <w:tcW w:w="1067" w:type="dxa"/>
            <w:vAlign w:val="center"/>
          </w:tcPr>
          <w:p w14:paraId="2D9F08E7">
            <w:pPr>
              <w:jc w:val="center"/>
              <w:rPr>
                <w:rFonts w:ascii="仿宋" w:hAnsi="仿宋" w:eastAsia="仿宋" w:cs="仿宋"/>
                <w:szCs w:val="21"/>
              </w:rPr>
            </w:pPr>
          </w:p>
        </w:tc>
        <w:tc>
          <w:tcPr>
            <w:tcW w:w="1276" w:type="dxa"/>
            <w:vAlign w:val="center"/>
          </w:tcPr>
          <w:p w14:paraId="5B83586F">
            <w:pPr>
              <w:jc w:val="center"/>
              <w:rPr>
                <w:rFonts w:ascii="仿宋" w:hAnsi="仿宋" w:eastAsia="仿宋" w:cs="仿宋"/>
                <w:szCs w:val="21"/>
              </w:rPr>
            </w:pPr>
          </w:p>
        </w:tc>
        <w:tc>
          <w:tcPr>
            <w:tcW w:w="1985" w:type="dxa"/>
            <w:vAlign w:val="center"/>
          </w:tcPr>
          <w:p w14:paraId="7570C832">
            <w:pPr>
              <w:jc w:val="center"/>
              <w:rPr>
                <w:rFonts w:ascii="仿宋" w:hAnsi="仿宋" w:eastAsia="仿宋" w:cs="仿宋"/>
                <w:szCs w:val="21"/>
              </w:rPr>
            </w:pPr>
          </w:p>
        </w:tc>
        <w:tc>
          <w:tcPr>
            <w:tcW w:w="708" w:type="dxa"/>
            <w:vAlign w:val="center"/>
          </w:tcPr>
          <w:p w14:paraId="1927A862">
            <w:pPr>
              <w:jc w:val="center"/>
              <w:rPr>
                <w:rFonts w:ascii="仿宋" w:hAnsi="仿宋" w:eastAsia="仿宋" w:cs="仿宋"/>
                <w:szCs w:val="21"/>
              </w:rPr>
            </w:pPr>
          </w:p>
        </w:tc>
      </w:tr>
      <w:tr w14:paraId="6C9CB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675" w:type="dxa"/>
            <w:vAlign w:val="center"/>
          </w:tcPr>
          <w:p w14:paraId="30052728">
            <w:pPr>
              <w:jc w:val="center"/>
              <w:rPr>
                <w:rFonts w:ascii="仿宋" w:hAnsi="仿宋" w:eastAsia="仿宋" w:cs="仿宋"/>
                <w:szCs w:val="21"/>
              </w:rPr>
            </w:pPr>
            <w:r>
              <w:rPr>
                <w:rFonts w:hint="eastAsia" w:ascii="仿宋" w:hAnsi="仿宋" w:eastAsia="仿宋" w:cs="仿宋"/>
                <w:b/>
                <w:szCs w:val="21"/>
              </w:rPr>
              <w:t>…</w:t>
            </w:r>
          </w:p>
        </w:tc>
        <w:tc>
          <w:tcPr>
            <w:tcW w:w="991" w:type="dxa"/>
            <w:vAlign w:val="center"/>
          </w:tcPr>
          <w:p w14:paraId="44311998">
            <w:pPr>
              <w:jc w:val="center"/>
              <w:rPr>
                <w:rFonts w:ascii="仿宋" w:hAnsi="仿宋" w:eastAsia="仿宋" w:cs="仿宋"/>
                <w:szCs w:val="21"/>
              </w:rPr>
            </w:pPr>
          </w:p>
        </w:tc>
        <w:tc>
          <w:tcPr>
            <w:tcW w:w="637" w:type="dxa"/>
            <w:vAlign w:val="center"/>
          </w:tcPr>
          <w:p w14:paraId="206302A3">
            <w:pPr>
              <w:jc w:val="center"/>
              <w:rPr>
                <w:rFonts w:ascii="仿宋" w:hAnsi="仿宋" w:eastAsia="仿宋" w:cs="仿宋"/>
                <w:szCs w:val="21"/>
              </w:rPr>
            </w:pPr>
          </w:p>
        </w:tc>
        <w:tc>
          <w:tcPr>
            <w:tcW w:w="637" w:type="dxa"/>
            <w:vAlign w:val="center"/>
          </w:tcPr>
          <w:p w14:paraId="0398366E">
            <w:pPr>
              <w:jc w:val="center"/>
              <w:rPr>
                <w:rFonts w:ascii="仿宋" w:hAnsi="仿宋" w:eastAsia="仿宋" w:cs="仿宋"/>
                <w:szCs w:val="21"/>
              </w:rPr>
            </w:pPr>
          </w:p>
        </w:tc>
        <w:tc>
          <w:tcPr>
            <w:tcW w:w="637" w:type="dxa"/>
            <w:vAlign w:val="center"/>
          </w:tcPr>
          <w:p w14:paraId="2DEE4CD7">
            <w:pPr>
              <w:jc w:val="center"/>
              <w:rPr>
                <w:rFonts w:ascii="仿宋" w:hAnsi="仿宋" w:eastAsia="仿宋" w:cs="仿宋"/>
                <w:szCs w:val="21"/>
              </w:rPr>
            </w:pPr>
          </w:p>
        </w:tc>
        <w:tc>
          <w:tcPr>
            <w:tcW w:w="1067" w:type="dxa"/>
            <w:vAlign w:val="center"/>
          </w:tcPr>
          <w:p w14:paraId="48A4B427">
            <w:pPr>
              <w:jc w:val="center"/>
              <w:rPr>
                <w:rFonts w:ascii="仿宋" w:hAnsi="仿宋" w:eastAsia="仿宋" w:cs="仿宋"/>
                <w:szCs w:val="21"/>
              </w:rPr>
            </w:pPr>
          </w:p>
        </w:tc>
        <w:tc>
          <w:tcPr>
            <w:tcW w:w="1276" w:type="dxa"/>
            <w:vAlign w:val="center"/>
          </w:tcPr>
          <w:p w14:paraId="11A164B6">
            <w:pPr>
              <w:jc w:val="center"/>
              <w:rPr>
                <w:rFonts w:ascii="仿宋" w:hAnsi="仿宋" w:eastAsia="仿宋" w:cs="仿宋"/>
                <w:szCs w:val="21"/>
              </w:rPr>
            </w:pPr>
          </w:p>
        </w:tc>
        <w:tc>
          <w:tcPr>
            <w:tcW w:w="1985" w:type="dxa"/>
            <w:vAlign w:val="center"/>
          </w:tcPr>
          <w:p w14:paraId="7546AB6C">
            <w:pPr>
              <w:jc w:val="center"/>
              <w:rPr>
                <w:rFonts w:ascii="仿宋" w:hAnsi="仿宋" w:eastAsia="仿宋" w:cs="仿宋"/>
                <w:szCs w:val="21"/>
              </w:rPr>
            </w:pPr>
          </w:p>
        </w:tc>
        <w:tc>
          <w:tcPr>
            <w:tcW w:w="708" w:type="dxa"/>
            <w:vAlign w:val="center"/>
          </w:tcPr>
          <w:p w14:paraId="54BF43FE">
            <w:pPr>
              <w:jc w:val="center"/>
              <w:rPr>
                <w:rFonts w:ascii="仿宋" w:hAnsi="仿宋" w:eastAsia="仿宋" w:cs="仿宋"/>
                <w:szCs w:val="21"/>
              </w:rPr>
            </w:pPr>
          </w:p>
        </w:tc>
      </w:tr>
    </w:tbl>
    <w:p w14:paraId="0CC9CB0F">
      <w:pPr>
        <w:rPr>
          <w:rFonts w:ascii="仿宋" w:hAnsi="仿宋" w:eastAsia="仿宋" w:cs="仿宋"/>
          <w:sz w:val="20"/>
        </w:rPr>
      </w:pPr>
      <w:r>
        <w:rPr>
          <w:rFonts w:hint="eastAsia" w:ascii="仿宋" w:hAnsi="仿宋" w:eastAsia="仿宋" w:cs="仿宋"/>
          <w:color w:val="000000"/>
          <w:kern w:val="0"/>
          <w:sz w:val="20"/>
          <w:szCs w:val="20"/>
        </w:rPr>
        <w:t>人员组织计划：按技术规范书及详细评审表要求为本项目提供项目组成员，项目组成员配备充足合理，提供服务团队人员明细。中选后应当按照此表列出的人员配备到项目中，未经招标人同意不得更换。</w:t>
      </w:r>
    </w:p>
    <w:p w14:paraId="5AAE1261">
      <w:pPr>
        <w:rPr>
          <w:rFonts w:ascii="仿宋" w:hAnsi="仿宋" w:eastAsia="仿宋" w:cs="仿宋"/>
          <w:sz w:val="20"/>
        </w:rPr>
      </w:pPr>
    </w:p>
    <w:p w14:paraId="70B96F3D">
      <w:pPr>
        <w:widowControl/>
        <w:jc w:val="right"/>
        <w:rPr>
          <w:rFonts w:ascii="仿宋" w:hAnsi="仿宋" w:eastAsia="仿宋" w:cs="仿宋"/>
          <w:szCs w:val="21"/>
        </w:rPr>
      </w:pPr>
      <w:r>
        <w:rPr>
          <w:rFonts w:hint="eastAsia" w:ascii="仿宋" w:hAnsi="仿宋" w:eastAsia="仿宋" w:cs="仿宋"/>
          <w:sz w:val="20"/>
        </w:rPr>
        <w:tab/>
      </w:r>
      <w:r>
        <w:rPr>
          <w:rFonts w:hint="eastAsia" w:ascii="仿宋" w:hAnsi="仿宋" w:eastAsia="仿宋" w:cs="仿宋"/>
          <w:szCs w:val="21"/>
        </w:rPr>
        <w:t>法定代表人或其委托代理人：  （签字并加盖单位章）</w:t>
      </w:r>
    </w:p>
    <w:p w14:paraId="53C57279">
      <w:pPr>
        <w:widowControl/>
        <w:ind w:right="840"/>
        <w:rPr>
          <w:rFonts w:ascii="仿宋" w:hAnsi="仿宋" w:eastAsia="仿宋" w:cs="仿宋"/>
          <w:szCs w:val="21"/>
        </w:rPr>
      </w:pPr>
    </w:p>
    <w:p w14:paraId="35CBCB50">
      <w:pPr>
        <w:tabs>
          <w:tab w:val="left" w:pos="2115"/>
        </w:tabs>
        <w:spacing w:beforeLines="50" w:afterLines="50"/>
        <w:jc w:val="right"/>
        <w:rPr>
          <w:rFonts w:ascii="仿宋" w:hAnsi="仿宋" w:eastAsia="仿宋" w:cs="仿宋"/>
          <w:szCs w:val="21"/>
        </w:rPr>
      </w:pPr>
      <w:r>
        <w:rPr>
          <w:rFonts w:hint="eastAsia" w:ascii="仿宋" w:hAnsi="仿宋" w:eastAsia="仿宋" w:cs="仿宋"/>
          <w:szCs w:val="21"/>
        </w:rPr>
        <w:t>________年______月______日</w:t>
      </w:r>
    </w:p>
    <w:p w14:paraId="10B87CCE">
      <w:pPr>
        <w:spacing w:beforeLines="50" w:afterLines="50"/>
        <w:jc w:val="center"/>
        <w:rPr>
          <w:rFonts w:ascii="仿宋" w:hAnsi="仿宋" w:eastAsia="仿宋" w:cs="仿宋"/>
          <w:b/>
          <w:sz w:val="28"/>
          <w:szCs w:val="28"/>
        </w:rPr>
      </w:pPr>
      <w:r>
        <w:rPr>
          <w:rFonts w:hint="eastAsia" w:ascii="仿宋" w:hAnsi="仿宋" w:eastAsia="仿宋" w:cs="仿宋"/>
          <w:szCs w:val="21"/>
        </w:rPr>
        <w:br w:type="page"/>
      </w:r>
      <w:r>
        <w:rPr>
          <w:rFonts w:hint="eastAsia" w:ascii="仿宋" w:hAnsi="仿宋" w:eastAsia="仿宋" w:cs="仿宋"/>
          <w:b/>
          <w:sz w:val="28"/>
          <w:szCs w:val="28"/>
        </w:rPr>
        <w:t>附表6-13-2：项目负责人简历表</w:t>
      </w:r>
    </w:p>
    <w:p w14:paraId="05BA2F1F">
      <w:pPr>
        <w:spacing w:beforeLines="50" w:afterLines="50"/>
        <w:rPr>
          <w:rFonts w:ascii="仿宋" w:hAnsi="仿宋" w:eastAsia="仿宋" w:cs="仿宋"/>
          <w:b/>
          <w:sz w:val="28"/>
          <w:szCs w:val="28"/>
        </w:rPr>
      </w:pPr>
      <w:r>
        <w:rPr>
          <w:rFonts w:hint="eastAsia" w:ascii="仿宋" w:hAnsi="仿宋" w:eastAsia="仿宋" w:cs="仿宋"/>
          <w:szCs w:val="21"/>
        </w:rPr>
        <w:t>应答人名称： 项目编号：</w:t>
      </w:r>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130"/>
        <w:gridCol w:w="848"/>
        <w:gridCol w:w="989"/>
        <w:gridCol w:w="443"/>
        <w:gridCol w:w="1258"/>
        <w:gridCol w:w="137"/>
        <w:gridCol w:w="2153"/>
      </w:tblGrid>
      <w:tr w14:paraId="3859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0A6E7B71">
            <w:pPr>
              <w:spacing w:line="440" w:lineRule="exact"/>
              <w:jc w:val="center"/>
              <w:rPr>
                <w:rFonts w:ascii="仿宋" w:hAnsi="仿宋" w:eastAsia="仿宋" w:cs="仿宋"/>
                <w:sz w:val="20"/>
                <w:szCs w:val="20"/>
              </w:rPr>
            </w:pPr>
            <w:r>
              <w:rPr>
                <w:rFonts w:hint="eastAsia" w:ascii="仿宋" w:hAnsi="仿宋" w:eastAsia="仿宋" w:cs="仿宋"/>
                <w:sz w:val="20"/>
                <w:szCs w:val="20"/>
              </w:rPr>
              <w:t>姓  名</w:t>
            </w:r>
          </w:p>
        </w:tc>
        <w:tc>
          <w:tcPr>
            <w:tcW w:w="1134" w:type="dxa"/>
            <w:vAlign w:val="center"/>
          </w:tcPr>
          <w:p w14:paraId="5E4E6499">
            <w:pPr>
              <w:spacing w:line="440" w:lineRule="exact"/>
              <w:jc w:val="center"/>
              <w:rPr>
                <w:rFonts w:ascii="仿宋" w:hAnsi="仿宋" w:eastAsia="仿宋" w:cs="仿宋"/>
                <w:sz w:val="20"/>
                <w:szCs w:val="20"/>
              </w:rPr>
            </w:pPr>
          </w:p>
        </w:tc>
        <w:tc>
          <w:tcPr>
            <w:tcW w:w="850" w:type="dxa"/>
            <w:vAlign w:val="center"/>
          </w:tcPr>
          <w:p w14:paraId="02BDC9FE">
            <w:pPr>
              <w:spacing w:line="440" w:lineRule="exact"/>
              <w:jc w:val="center"/>
              <w:rPr>
                <w:rFonts w:ascii="仿宋" w:hAnsi="仿宋" w:eastAsia="仿宋" w:cs="仿宋"/>
                <w:sz w:val="20"/>
                <w:szCs w:val="20"/>
              </w:rPr>
            </w:pPr>
            <w:r>
              <w:rPr>
                <w:rFonts w:hint="eastAsia" w:ascii="仿宋" w:hAnsi="仿宋" w:eastAsia="仿宋" w:cs="仿宋"/>
                <w:sz w:val="20"/>
                <w:szCs w:val="20"/>
              </w:rPr>
              <w:t>年 龄</w:t>
            </w:r>
          </w:p>
        </w:tc>
        <w:tc>
          <w:tcPr>
            <w:tcW w:w="992" w:type="dxa"/>
            <w:vAlign w:val="center"/>
          </w:tcPr>
          <w:p w14:paraId="668EAAB2">
            <w:pPr>
              <w:spacing w:line="440" w:lineRule="exact"/>
              <w:jc w:val="center"/>
              <w:rPr>
                <w:rFonts w:ascii="仿宋" w:hAnsi="仿宋" w:eastAsia="仿宋" w:cs="仿宋"/>
                <w:sz w:val="20"/>
                <w:szCs w:val="20"/>
              </w:rPr>
            </w:pPr>
          </w:p>
        </w:tc>
        <w:tc>
          <w:tcPr>
            <w:tcW w:w="1842" w:type="dxa"/>
            <w:gridSpan w:val="3"/>
            <w:vAlign w:val="center"/>
          </w:tcPr>
          <w:p w14:paraId="6FBD8307">
            <w:pPr>
              <w:spacing w:line="440" w:lineRule="exact"/>
              <w:jc w:val="center"/>
              <w:rPr>
                <w:rFonts w:ascii="仿宋" w:hAnsi="仿宋" w:eastAsia="仿宋" w:cs="仿宋"/>
                <w:sz w:val="20"/>
                <w:szCs w:val="20"/>
              </w:rPr>
            </w:pPr>
            <w:r>
              <w:rPr>
                <w:rFonts w:hint="eastAsia" w:ascii="仿宋" w:hAnsi="仿宋" w:eastAsia="仿宋" w:cs="仿宋"/>
                <w:sz w:val="20"/>
                <w:szCs w:val="20"/>
              </w:rPr>
              <w:t>学历</w:t>
            </w:r>
          </w:p>
        </w:tc>
        <w:tc>
          <w:tcPr>
            <w:tcW w:w="2135" w:type="dxa"/>
            <w:vAlign w:val="center"/>
          </w:tcPr>
          <w:p w14:paraId="52093F24">
            <w:pPr>
              <w:spacing w:line="440" w:lineRule="exact"/>
              <w:rPr>
                <w:rFonts w:ascii="仿宋" w:hAnsi="仿宋" w:eastAsia="仿宋" w:cs="仿宋"/>
                <w:sz w:val="20"/>
                <w:szCs w:val="20"/>
              </w:rPr>
            </w:pPr>
          </w:p>
        </w:tc>
      </w:tr>
      <w:tr w14:paraId="158A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7BAC5A09">
            <w:pPr>
              <w:spacing w:line="440" w:lineRule="exact"/>
              <w:jc w:val="center"/>
              <w:rPr>
                <w:rFonts w:ascii="仿宋" w:hAnsi="仿宋" w:eastAsia="仿宋" w:cs="仿宋"/>
                <w:sz w:val="20"/>
                <w:szCs w:val="20"/>
              </w:rPr>
            </w:pPr>
            <w:r>
              <w:rPr>
                <w:rFonts w:hint="eastAsia" w:ascii="仿宋" w:hAnsi="仿宋" w:eastAsia="仿宋" w:cs="仿宋"/>
                <w:sz w:val="20"/>
                <w:szCs w:val="20"/>
              </w:rPr>
              <w:t>职  称</w:t>
            </w:r>
          </w:p>
        </w:tc>
        <w:tc>
          <w:tcPr>
            <w:tcW w:w="1134" w:type="dxa"/>
            <w:vAlign w:val="center"/>
          </w:tcPr>
          <w:p w14:paraId="0CFD4032">
            <w:pPr>
              <w:spacing w:line="440" w:lineRule="exact"/>
              <w:jc w:val="center"/>
              <w:rPr>
                <w:rFonts w:ascii="仿宋" w:hAnsi="仿宋" w:eastAsia="仿宋" w:cs="仿宋"/>
                <w:sz w:val="20"/>
                <w:szCs w:val="20"/>
              </w:rPr>
            </w:pPr>
          </w:p>
        </w:tc>
        <w:tc>
          <w:tcPr>
            <w:tcW w:w="850" w:type="dxa"/>
            <w:vAlign w:val="center"/>
          </w:tcPr>
          <w:p w14:paraId="54009828">
            <w:pPr>
              <w:spacing w:line="440" w:lineRule="exact"/>
              <w:jc w:val="center"/>
              <w:rPr>
                <w:rFonts w:ascii="仿宋" w:hAnsi="仿宋" w:eastAsia="仿宋" w:cs="仿宋"/>
                <w:sz w:val="20"/>
                <w:szCs w:val="20"/>
              </w:rPr>
            </w:pPr>
            <w:r>
              <w:rPr>
                <w:rFonts w:hint="eastAsia" w:ascii="仿宋" w:hAnsi="仿宋" w:eastAsia="仿宋" w:cs="仿宋"/>
                <w:sz w:val="20"/>
                <w:szCs w:val="20"/>
              </w:rPr>
              <w:t>职 务</w:t>
            </w:r>
          </w:p>
        </w:tc>
        <w:tc>
          <w:tcPr>
            <w:tcW w:w="992" w:type="dxa"/>
            <w:vAlign w:val="center"/>
          </w:tcPr>
          <w:p w14:paraId="58787006">
            <w:pPr>
              <w:spacing w:line="440" w:lineRule="exact"/>
              <w:jc w:val="center"/>
              <w:rPr>
                <w:rFonts w:ascii="仿宋" w:hAnsi="仿宋" w:eastAsia="仿宋" w:cs="仿宋"/>
                <w:sz w:val="20"/>
                <w:szCs w:val="20"/>
              </w:rPr>
            </w:pPr>
          </w:p>
        </w:tc>
        <w:tc>
          <w:tcPr>
            <w:tcW w:w="1842" w:type="dxa"/>
            <w:gridSpan w:val="3"/>
            <w:vAlign w:val="center"/>
          </w:tcPr>
          <w:p w14:paraId="57EED161">
            <w:pPr>
              <w:spacing w:line="440" w:lineRule="exact"/>
              <w:jc w:val="center"/>
              <w:rPr>
                <w:rFonts w:ascii="仿宋" w:hAnsi="仿宋" w:eastAsia="仿宋" w:cs="仿宋"/>
                <w:sz w:val="20"/>
                <w:szCs w:val="20"/>
              </w:rPr>
            </w:pPr>
            <w:r>
              <w:rPr>
                <w:rFonts w:hint="eastAsia" w:ascii="仿宋" w:hAnsi="仿宋" w:eastAsia="仿宋" w:cs="仿宋"/>
                <w:sz w:val="20"/>
                <w:szCs w:val="20"/>
              </w:rPr>
              <w:t>拟在本合同任职</w:t>
            </w:r>
          </w:p>
        </w:tc>
        <w:tc>
          <w:tcPr>
            <w:tcW w:w="2135" w:type="dxa"/>
            <w:vAlign w:val="center"/>
          </w:tcPr>
          <w:p w14:paraId="3E7A4C71">
            <w:pPr>
              <w:spacing w:line="440" w:lineRule="exact"/>
              <w:jc w:val="center"/>
              <w:rPr>
                <w:rFonts w:ascii="仿宋" w:hAnsi="仿宋" w:eastAsia="仿宋" w:cs="仿宋"/>
                <w:b/>
                <w:sz w:val="20"/>
                <w:szCs w:val="20"/>
              </w:rPr>
            </w:pPr>
            <w:r>
              <w:rPr>
                <w:rFonts w:hint="eastAsia" w:ascii="仿宋" w:hAnsi="仿宋" w:eastAsia="仿宋" w:cs="仿宋"/>
                <w:b/>
                <w:sz w:val="20"/>
                <w:szCs w:val="20"/>
              </w:rPr>
              <w:t>项目负责人</w:t>
            </w:r>
          </w:p>
        </w:tc>
      </w:tr>
      <w:tr w14:paraId="3BFF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7A88DB39">
            <w:pPr>
              <w:spacing w:line="440" w:lineRule="exact"/>
              <w:jc w:val="center"/>
              <w:rPr>
                <w:rFonts w:ascii="仿宋" w:hAnsi="仿宋" w:eastAsia="仿宋" w:cs="仿宋"/>
                <w:sz w:val="20"/>
                <w:szCs w:val="20"/>
              </w:rPr>
            </w:pPr>
            <w:r>
              <w:rPr>
                <w:rFonts w:hint="eastAsia" w:ascii="仿宋" w:hAnsi="仿宋" w:eastAsia="仿宋" w:cs="仿宋"/>
                <w:sz w:val="20"/>
                <w:szCs w:val="20"/>
              </w:rPr>
              <w:t>毕业学校</w:t>
            </w:r>
          </w:p>
        </w:tc>
        <w:tc>
          <w:tcPr>
            <w:tcW w:w="6953" w:type="dxa"/>
            <w:gridSpan w:val="7"/>
            <w:vAlign w:val="center"/>
          </w:tcPr>
          <w:p w14:paraId="0E1CCFB1">
            <w:pPr>
              <w:spacing w:line="440" w:lineRule="exact"/>
              <w:rPr>
                <w:rFonts w:ascii="仿宋" w:hAnsi="仿宋" w:eastAsia="仿宋" w:cs="仿宋"/>
                <w:sz w:val="20"/>
                <w:szCs w:val="20"/>
              </w:rPr>
            </w:pPr>
            <w:r>
              <w:rPr>
                <w:rFonts w:hint="eastAsia" w:ascii="仿宋" w:hAnsi="仿宋" w:eastAsia="仿宋" w:cs="仿宋"/>
                <w:sz w:val="20"/>
                <w:szCs w:val="20"/>
              </w:rPr>
              <w:t xml:space="preserve">      年毕业于            学校        专业</w:t>
            </w:r>
          </w:p>
        </w:tc>
      </w:tr>
      <w:tr w14:paraId="2931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2B613DDC">
            <w:pPr>
              <w:spacing w:line="440" w:lineRule="exact"/>
              <w:jc w:val="center"/>
              <w:rPr>
                <w:rFonts w:ascii="仿宋" w:hAnsi="仿宋" w:eastAsia="仿宋" w:cs="仿宋"/>
                <w:sz w:val="20"/>
                <w:szCs w:val="20"/>
              </w:rPr>
            </w:pPr>
            <w:r>
              <w:rPr>
                <w:rFonts w:hint="eastAsia" w:ascii="仿宋" w:hAnsi="仿宋" w:eastAsia="仿宋" w:cs="仿宋"/>
                <w:sz w:val="20"/>
                <w:szCs w:val="20"/>
              </w:rPr>
              <w:t>现正从事工作</w:t>
            </w:r>
          </w:p>
        </w:tc>
        <w:tc>
          <w:tcPr>
            <w:tcW w:w="6953" w:type="dxa"/>
            <w:gridSpan w:val="7"/>
            <w:vAlign w:val="center"/>
          </w:tcPr>
          <w:p w14:paraId="7E41BDE4">
            <w:pPr>
              <w:spacing w:line="440" w:lineRule="exact"/>
              <w:rPr>
                <w:rFonts w:ascii="仿宋" w:hAnsi="仿宋" w:eastAsia="仿宋" w:cs="仿宋"/>
                <w:sz w:val="20"/>
                <w:szCs w:val="20"/>
              </w:rPr>
            </w:pPr>
          </w:p>
        </w:tc>
      </w:tr>
      <w:tr w14:paraId="726A7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8"/>
            <w:vAlign w:val="center"/>
          </w:tcPr>
          <w:p w14:paraId="21C5BA9D">
            <w:pPr>
              <w:spacing w:line="440" w:lineRule="exact"/>
              <w:jc w:val="center"/>
              <w:rPr>
                <w:rFonts w:ascii="仿宋" w:hAnsi="仿宋" w:eastAsia="仿宋" w:cs="仿宋"/>
                <w:sz w:val="20"/>
                <w:szCs w:val="20"/>
              </w:rPr>
            </w:pPr>
            <w:r>
              <w:rPr>
                <w:rFonts w:hint="eastAsia" w:ascii="仿宋" w:hAnsi="仿宋" w:eastAsia="仿宋" w:cs="仿宋"/>
                <w:sz w:val="20"/>
                <w:szCs w:val="20"/>
              </w:rPr>
              <w:t>工作经历</w:t>
            </w:r>
          </w:p>
        </w:tc>
      </w:tr>
      <w:tr w14:paraId="20B2C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vAlign w:val="center"/>
          </w:tcPr>
          <w:p w14:paraId="7C4A1346">
            <w:pPr>
              <w:spacing w:line="440" w:lineRule="exact"/>
              <w:jc w:val="center"/>
              <w:rPr>
                <w:rFonts w:ascii="仿宋" w:hAnsi="仿宋" w:eastAsia="仿宋" w:cs="仿宋"/>
                <w:sz w:val="20"/>
                <w:szCs w:val="20"/>
              </w:rPr>
            </w:pPr>
            <w:r>
              <w:rPr>
                <w:rFonts w:hint="eastAsia" w:ascii="仿宋" w:hAnsi="仿宋" w:eastAsia="仿宋" w:cs="仿宋"/>
                <w:sz w:val="20"/>
                <w:szCs w:val="20"/>
              </w:rPr>
              <w:t>时  间</w:t>
            </w:r>
          </w:p>
        </w:tc>
        <w:tc>
          <w:tcPr>
            <w:tcW w:w="3420" w:type="dxa"/>
            <w:gridSpan w:val="4"/>
            <w:vAlign w:val="center"/>
          </w:tcPr>
          <w:p w14:paraId="227B7C41">
            <w:pPr>
              <w:spacing w:line="440" w:lineRule="exact"/>
              <w:jc w:val="center"/>
              <w:rPr>
                <w:rFonts w:ascii="仿宋" w:hAnsi="仿宋" w:eastAsia="仿宋" w:cs="仿宋"/>
                <w:sz w:val="20"/>
                <w:szCs w:val="20"/>
              </w:rPr>
            </w:pPr>
            <w:r>
              <w:rPr>
                <w:rFonts w:hint="eastAsia" w:ascii="仿宋" w:hAnsi="仿宋" w:eastAsia="仿宋" w:cs="仿宋"/>
                <w:sz w:val="20"/>
                <w:szCs w:val="20"/>
              </w:rPr>
              <w:t>参加过的同类项目</w:t>
            </w:r>
          </w:p>
        </w:tc>
        <w:tc>
          <w:tcPr>
            <w:tcW w:w="1261" w:type="dxa"/>
            <w:vAlign w:val="center"/>
          </w:tcPr>
          <w:p w14:paraId="59248E94">
            <w:pPr>
              <w:spacing w:line="440" w:lineRule="exact"/>
              <w:jc w:val="center"/>
              <w:rPr>
                <w:rFonts w:ascii="仿宋" w:hAnsi="仿宋" w:eastAsia="仿宋" w:cs="仿宋"/>
                <w:sz w:val="20"/>
                <w:szCs w:val="20"/>
              </w:rPr>
            </w:pPr>
            <w:r>
              <w:rPr>
                <w:rFonts w:hint="eastAsia" w:ascii="仿宋" w:hAnsi="仿宋" w:eastAsia="仿宋" w:cs="仿宋"/>
                <w:sz w:val="20"/>
                <w:szCs w:val="20"/>
              </w:rPr>
              <w:t>担任职务</w:t>
            </w:r>
          </w:p>
        </w:tc>
        <w:tc>
          <w:tcPr>
            <w:tcW w:w="2296" w:type="dxa"/>
            <w:gridSpan w:val="2"/>
            <w:vAlign w:val="center"/>
          </w:tcPr>
          <w:p w14:paraId="055A6357">
            <w:pPr>
              <w:spacing w:line="440" w:lineRule="exact"/>
              <w:jc w:val="center"/>
              <w:rPr>
                <w:rFonts w:ascii="仿宋" w:hAnsi="仿宋" w:eastAsia="仿宋" w:cs="仿宋"/>
                <w:sz w:val="20"/>
                <w:szCs w:val="20"/>
              </w:rPr>
            </w:pPr>
            <w:r>
              <w:rPr>
                <w:rFonts w:hint="eastAsia" w:ascii="仿宋" w:hAnsi="仿宋" w:eastAsia="仿宋" w:cs="仿宋"/>
                <w:sz w:val="20"/>
                <w:szCs w:val="20"/>
              </w:rPr>
              <w:t>发包人及联系电话</w:t>
            </w:r>
          </w:p>
        </w:tc>
      </w:tr>
      <w:tr w14:paraId="3EAC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005B85B8">
            <w:pPr>
              <w:spacing w:line="440" w:lineRule="exact"/>
              <w:rPr>
                <w:rFonts w:ascii="仿宋" w:hAnsi="仿宋" w:eastAsia="仿宋" w:cs="仿宋"/>
                <w:sz w:val="20"/>
                <w:szCs w:val="20"/>
              </w:rPr>
            </w:pPr>
          </w:p>
        </w:tc>
        <w:tc>
          <w:tcPr>
            <w:tcW w:w="3420" w:type="dxa"/>
            <w:gridSpan w:val="4"/>
            <w:vAlign w:val="center"/>
          </w:tcPr>
          <w:p w14:paraId="3F8A6A31">
            <w:pPr>
              <w:spacing w:line="440" w:lineRule="exact"/>
              <w:rPr>
                <w:rFonts w:ascii="仿宋" w:hAnsi="仿宋" w:eastAsia="仿宋" w:cs="仿宋"/>
                <w:sz w:val="20"/>
                <w:szCs w:val="20"/>
              </w:rPr>
            </w:pPr>
          </w:p>
        </w:tc>
        <w:tc>
          <w:tcPr>
            <w:tcW w:w="1261" w:type="dxa"/>
            <w:vAlign w:val="center"/>
          </w:tcPr>
          <w:p w14:paraId="2E839B63">
            <w:pPr>
              <w:spacing w:line="440" w:lineRule="exact"/>
              <w:rPr>
                <w:rFonts w:ascii="仿宋" w:hAnsi="仿宋" w:eastAsia="仿宋" w:cs="仿宋"/>
                <w:sz w:val="20"/>
                <w:szCs w:val="20"/>
              </w:rPr>
            </w:pPr>
          </w:p>
        </w:tc>
        <w:tc>
          <w:tcPr>
            <w:tcW w:w="2296" w:type="dxa"/>
            <w:gridSpan w:val="2"/>
            <w:vAlign w:val="center"/>
          </w:tcPr>
          <w:p w14:paraId="0B3238E6">
            <w:pPr>
              <w:spacing w:line="440" w:lineRule="exact"/>
              <w:rPr>
                <w:rFonts w:ascii="仿宋" w:hAnsi="仿宋" w:eastAsia="仿宋" w:cs="仿宋"/>
                <w:sz w:val="20"/>
                <w:szCs w:val="20"/>
              </w:rPr>
            </w:pPr>
          </w:p>
        </w:tc>
      </w:tr>
      <w:tr w14:paraId="3B7A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6B78FDE0">
            <w:pPr>
              <w:spacing w:line="440" w:lineRule="exact"/>
              <w:rPr>
                <w:rFonts w:ascii="仿宋" w:hAnsi="仿宋" w:eastAsia="仿宋" w:cs="仿宋"/>
                <w:sz w:val="20"/>
                <w:szCs w:val="20"/>
              </w:rPr>
            </w:pPr>
          </w:p>
        </w:tc>
        <w:tc>
          <w:tcPr>
            <w:tcW w:w="3420" w:type="dxa"/>
            <w:gridSpan w:val="4"/>
            <w:vAlign w:val="center"/>
          </w:tcPr>
          <w:p w14:paraId="4207E2CC">
            <w:pPr>
              <w:spacing w:line="440" w:lineRule="exact"/>
              <w:rPr>
                <w:rFonts w:ascii="仿宋" w:hAnsi="仿宋" w:eastAsia="仿宋" w:cs="仿宋"/>
                <w:sz w:val="20"/>
                <w:szCs w:val="20"/>
              </w:rPr>
            </w:pPr>
          </w:p>
        </w:tc>
        <w:tc>
          <w:tcPr>
            <w:tcW w:w="1261" w:type="dxa"/>
            <w:vAlign w:val="center"/>
          </w:tcPr>
          <w:p w14:paraId="0E5B4FC8">
            <w:pPr>
              <w:spacing w:line="440" w:lineRule="exact"/>
              <w:rPr>
                <w:rFonts w:ascii="仿宋" w:hAnsi="仿宋" w:eastAsia="仿宋" w:cs="仿宋"/>
                <w:sz w:val="20"/>
                <w:szCs w:val="20"/>
              </w:rPr>
            </w:pPr>
          </w:p>
        </w:tc>
        <w:tc>
          <w:tcPr>
            <w:tcW w:w="2296" w:type="dxa"/>
            <w:gridSpan w:val="2"/>
            <w:vAlign w:val="center"/>
          </w:tcPr>
          <w:p w14:paraId="37514871">
            <w:pPr>
              <w:spacing w:line="440" w:lineRule="exact"/>
              <w:rPr>
                <w:rFonts w:ascii="仿宋" w:hAnsi="仿宋" w:eastAsia="仿宋" w:cs="仿宋"/>
                <w:sz w:val="20"/>
                <w:szCs w:val="20"/>
              </w:rPr>
            </w:pPr>
          </w:p>
        </w:tc>
      </w:tr>
      <w:tr w14:paraId="3D9E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2225BD5B">
            <w:pPr>
              <w:spacing w:line="440" w:lineRule="exact"/>
              <w:rPr>
                <w:rFonts w:ascii="仿宋" w:hAnsi="仿宋" w:eastAsia="仿宋" w:cs="仿宋"/>
                <w:sz w:val="20"/>
                <w:szCs w:val="20"/>
              </w:rPr>
            </w:pPr>
          </w:p>
        </w:tc>
        <w:tc>
          <w:tcPr>
            <w:tcW w:w="3420" w:type="dxa"/>
            <w:gridSpan w:val="4"/>
            <w:vAlign w:val="center"/>
          </w:tcPr>
          <w:p w14:paraId="63F47D6F">
            <w:pPr>
              <w:spacing w:line="440" w:lineRule="exact"/>
              <w:rPr>
                <w:rFonts w:ascii="仿宋" w:hAnsi="仿宋" w:eastAsia="仿宋" w:cs="仿宋"/>
                <w:sz w:val="20"/>
                <w:szCs w:val="20"/>
              </w:rPr>
            </w:pPr>
          </w:p>
        </w:tc>
        <w:tc>
          <w:tcPr>
            <w:tcW w:w="1261" w:type="dxa"/>
            <w:vAlign w:val="center"/>
          </w:tcPr>
          <w:p w14:paraId="2A8DB2CC">
            <w:pPr>
              <w:spacing w:line="440" w:lineRule="exact"/>
              <w:rPr>
                <w:rFonts w:ascii="仿宋" w:hAnsi="仿宋" w:eastAsia="仿宋" w:cs="仿宋"/>
                <w:sz w:val="20"/>
                <w:szCs w:val="20"/>
              </w:rPr>
            </w:pPr>
          </w:p>
        </w:tc>
        <w:tc>
          <w:tcPr>
            <w:tcW w:w="2296" w:type="dxa"/>
            <w:gridSpan w:val="2"/>
            <w:vAlign w:val="center"/>
          </w:tcPr>
          <w:p w14:paraId="6AEC411D">
            <w:pPr>
              <w:spacing w:line="440" w:lineRule="exact"/>
              <w:rPr>
                <w:rFonts w:ascii="仿宋" w:hAnsi="仿宋" w:eastAsia="仿宋" w:cs="仿宋"/>
                <w:sz w:val="20"/>
                <w:szCs w:val="20"/>
              </w:rPr>
            </w:pPr>
          </w:p>
        </w:tc>
      </w:tr>
      <w:tr w14:paraId="3CD5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52032DD2">
            <w:pPr>
              <w:spacing w:line="440" w:lineRule="exact"/>
              <w:rPr>
                <w:rFonts w:ascii="仿宋" w:hAnsi="仿宋" w:eastAsia="仿宋" w:cs="仿宋"/>
                <w:sz w:val="20"/>
                <w:szCs w:val="20"/>
              </w:rPr>
            </w:pPr>
          </w:p>
        </w:tc>
        <w:tc>
          <w:tcPr>
            <w:tcW w:w="3420" w:type="dxa"/>
            <w:gridSpan w:val="4"/>
            <w:vAlign w:val="center"/>
          </w:tcPr>
          <w:p w14:paraId="51A0596F">
            <w:pPr>
              <w:spacing w:line="440" w:lineRule="exact"/>
              <w:rPr>
                <w:rFonts w:ascii="仿宋" w:hAnsi="仿宋" w:eastAsia="仿宋" w:cs="仿宋"/>
                <w:sz w:val="20"/>
                <w:szCs w:val="20"/>
              </w:rPr>
            </w:pPr>
          </w:p>
        </w:tc>
        <w:tc>
          <w:tcPr>
            <w:tcW w:w="1261" w:type="dxa"/>
            <w:vAlign w:val="center"/>
          </w:tcPr>
          <w:p w14:paraId="0579DB7C">
            <w:pPr>
              <w:spacing w:line="440" w:lineRule="exact"/>
              <w:rPr>
                <w:rFonts w:ascii="仿宋" w:hAnsi="仿宋" w:eastAsia="仿宋" w:cs="仿宋"/>
                <w:sz w:val="20"/>
                <w:szCs w:val="20"/>
              </w:rPr>
            </w:pPr>
          </w:p>
        </w:tc>
        <w:tc>
          <w:tcPr>
            <w:tcW w:w="2296" w:type="dxa"/>
            <w:gridSpan w:val="2"/>
            <w:vAlign w:val="center"/>
          </w:tcPr>
          <w:p w14:paraId="5E8F68F6">
            <w:pPr>
              <w:spacing w:line="440" w:lineRule="exact"/>
              <w:rPr>
                <w:rFonts w:ascii="仿宋" w:hAnsi="仿宋" w:eastAsia="仿宋" w:cs="仿宋"/>
                <w:sz w:val="20"/>
                <w:szCs w:val="20"/>
              </w:rPr>
            </w:pPr>
          </w:p>
        </w:tc>
      </w:tr>
      <w:tr w14:paraId="45CE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049FE35A">
            <w:pPr>
              <w:spacing w:line="440" w:lineRule="exact"/>
              <w:rPr>
                <w:rFonts w:ascii="仿宋" w:hAnsi="仿宋" w:eastAsia="仿宋" w:cs="仿宋"/>
                <w:sz w:val="20"/>
                <w:szCs w:val="20"/>
              </w:rPr>
            </w:pPr>
          </w:p>
        </w:tc>
        <w:tc>
          <w:tcPr>
            <w:tcW w:w="3420" w:type="dxa"/>
            <w:gridSpan w:val="4"/>
            <w:vAlign w:val="center"/>
          </w:tcPr>
          <w:p w14:paraId="52D1C077">
            <w:pPr>
              <w:spacing w:line="440" w:lineRule="exact"/>
              <w:rPr>
                <w:rFonts w:ascii="仿宋" w:hAnsi="仿宋" w:eastAsia="仿宋" w:cs="仿宋"/>
                <w:sz w:val="20"/>
                <w:szCs w:val="20"/>
              </w:rPr>
            </w:pPr>
          </w:p>
        </w:tc>
        <w:tc>
          <w:tcPr>
            <w:tcW w:w="1261" w:type="dxa"/>
            <w:vAlign w:val="center"/>
          </w:tcPr>
          <w:p w14:paraId="72DF36FA">
            <w:pPr>
              <w:spacing w:line="440" w:lineRule="exact"/>
              <w:rPr>
                <w:rFonts w:ascii="仿宋" w:hAnsi="仿宋" w:eastAsia="仿宋" w:cs="仿宋"/>
                <w:sz w:val="20"/>
                <w:szCs w:val="20"/>
              </w:rPr>
            </w:pPr>
          </w:p>
        </w:tc>
        <w:tc>
          <w:tcPr>
            <w:tcW w:w="2296" w:type="dxa"/>
            <w:gridSpan w:val="2"/>
            <w:vAlign w:val="center"/>
          </w:tcPr>
          <w:p w14:paraId="5CBDD62F">
            <w:pPr>
              <w:spacing w:line="440" w:lineRule="exact"/>
              <w:rPr>
                <w:rFonts w:ascii="仿宋" w:hAnsi="仿宋" w:eastAsia="仿宋" w:cs="仿宋"/>
                <w:sz w:val="20"/>
                <w:szCs w:val="20"/>
              </w:rPr>
            </w:pPr>
          </w:p>
        </w:tc>
      </w:tr>
      <w:tr w14:paraId="75DB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621B7EA6">
            <w:pPr>
              <w:spacing w:line="440" w:lineRule="exact"/>
              <w:rPr>
                <w:rFonts w:ascii="仿宋" w:hAnsi="仿宋" w:eastAsia="仿宋" w:cs="仿宋"/>
                <w:sz w:val="20"/>
                <w:szCs w:val="20"/>
              </w:rPr>
            </w:pPr>
          </w:p>
        </w:tc>
        <w:tc>
          <w:tcPr>
            <w:tcW w:w="3420" w:type="dxa"/>
            <w:gridSpan w:val="4"/>
            <w:vAlign w:val="center"/>
          </w:tcPr>
          <w:p w14:paraId="2331ECA5">
            <w:pPr>
              <w:spacing w:line="440" w:lineRule="exact"/>
              <w:rPr>
                <w:rFonts w:ascii="仿宋" w:hAnsi="仿宋" w:eastAsia="仿宋" w:cs="仿宋"/>
                <w:sz w:val="20"/>
                <w:szCs w:val="20"/>
              </w:rPr>
            </w:pPr>
          </w:p>
        </w:tc>
        <w:tc>
          <w:tcPr>
            <w:tcW w:w="1261" w:type="dxa"/>
            <w:vAlign w:val="center"/>
          </w:tcPr>
          <w:p w14:paraId="6EADA6E0">
            <w:pPr>
              <w:spacing w:line="440" w:lineRule="exact"/>
              <w:rPr>
                <w:rFonts w:ascii="仿宋" w:hAnsi="仿宋" w:eastAsia="仿宋" w:cs="仿宋"/>
                <w:sz w:val="20"/>
                <w:szCs w:val="20"/>
              </w:rPr>
            </w:pPr>
          </w:p>
        </w:tc>
        <w:tc>
          <w:tcPr>
            <w:tcW w:w="2296" w:type="dxa"/>
            <w:gridSpan w:val="2"/>
            <w:vAlign w:val="center"/>
          </w:tcPr>
          <w:p w14:paraId="3EB1D4B0">
            <w:pPr>
              <w:spacing w:line="440" w:lineRule="exact"/>
              <w:rPr>
                <w:rFonts w:ascii="仿宋" w:hAnsi="仿宋" w:eastAsia="仿宋" w:cs="仿宋"/>
                <w:sz w:val="20"/>
                <w:szCs w:val="20"/>
              </w:rPr>
            </w:pPr>
          </w:p>
        </w:tc>
      </w:tr>
      <w:tr w14:paraId="31B2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4B983A75">
            <w:pPr>
              <w:spacing w:line="440" w:lineRule="exact"/>
              <w:rPr>
                <w:rFonts w:ascii="仿宋" w:hAnsi="仿宋" w:eastAsia="仿宋" w:cs="仿宋"/>
                <w:sz w:val="20"/>
                <w:szCs w:val="20"/>
              </w:rPr>
            </w:pPr>
          </w:p>
        </w:tc>
        <w:tc>
          <w:tcPr>
            <w:tcW w:w="3420" w:type="dxa"/>
            <w:gridSpan w:val="4"/>
            <w:vAlign w:val="center"/>
          </w:tcPr>
          <w:p w14:paraId="657C63E7">
            <w:pPr>
              <w:spacing w:line="440" w:lineRule="exact"/>
              <w:rPr>
                <w:rFonts w:ascii="仿宋" w:hAnsi="仿宋" w:eastAsia="仿宋" w:cs="仿宋"/>
                <w:sz w:val="20"/>
                <w:szCs w:val="20"/>
              </w:rPr>
            </w:pPr>
          </w:p>
        </w:tc>
        <w:tc>
          <w:tcPr>
            <w:tcW w:w="1261" w:type="dxa"/>
            <w:vAlign w:val="center"/>
          </w:tcPr>
          <w:p w14:paraId="467AA079">
            <w:pPr>
              <w:spacing w:line="440" w:lineRule="exact"/>
              <w:rPr>
                <w:rFonts w:ascii="仿宋" w:hAnsi="仿宋" w:eastAsia="仿宋" w:cs="仿宋"/>
                <w:sz w:val="20"/>
                <w:szCs w:val="20"/>
              </w:rPr>
            </w:pPr>
          </w:p>
        </w:tc>
        <w:tc>
          <w:tcPr>
            <w:tcW w:w="2296" w:type="dxa"/>
            <w:gridSpan w:val="2"/>
            <w:vAlign w:val="center"/>
          </w:tcPr>
          <w:p w14:paraId="5841084B">
            <w:pPr>
              <w:spacing w:line="440" w:lineRule="exact"/>
              <w:rPr>
                <w:rFonts w:ascii="仿宋" w:hAnsi="仿宋" w:eastAsia="仿宋" w:cs="仿宋"/>
                <w:sz w:val="20"/>
                <w:szCs w:val="20"/>
              </w:rPr>
            </w:pPr>
          </w:p>
        </w:tc>
      </w:tr>
      <w:tr w14:paraId="36B0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0E7D4E42">
            <w:pPr>
              <w:spacing w:line="440" w:lineRule="exact"/>
              <w:rPr>
                <w:rFonts w:ascii="仿宋" w:hAnsi="仿宋" w:eastAsia="仿宋" w:cs="仿宋"/>
                <w:sz w:val="20"/>
                <w:szCs w:val="20"/>
              </w:rPr>
            </w:pPr>
          </w:p>
        </w:tc>
        <w:tc>
          <w:tcPr>
            <w:tcW w:w="3420" w:type="dxa"/>
            <w:gridSpan w:val="4"/>
            <w:vAlign w:val="center"/>
          </w:tcPr>
          <w:p w14:paraId="5563B5FF">
            <w:pPr>
              <w:spacing w:line="440" w:lineRule="exact"/>
              <w:rPr>
                <w:rFonts w:ascii="仿宋" w:hAnsi="仿宋" w:eastAsia="仿宋" w:cs="仿宋"/>
                <w:sz w:val="20"/>
                <w:szCs w:val="20"/>
              </w:rPr>
            </w:pPr>
          </w:p>
        </w:tc>
        <w:tc>
          <w:tcPr>
            <w:tcW w:w="1261" w:type="dxa"/>
            <w:vAlign w:val="center"/>
          </w:tcPr>
          <w:p w14:paraId="15DBB6A6">
            <w:pPr>
              <w:spacing w:line="440" w:lineRule="exact"/>
              <w:rPr>
                <w:rFonts w:ascii="仿宋" w:hAnsi="仿宋" w:eastAsia="仿宋" w:cs="仿宋"/>
                <w:sz w:val="20"/>
                <w:szCs w:val="20"/>
              </w:rPr>
            </w:pPr>
          </w:p>
        </w:tc>
        <w:tc>
          <w:tcPr>
            <w:tcW w:w="2296" w:type="dxa"/>
            <w:gridSpan w:val="2"/>
            <w:vAlign w:val="center"/>
          </w:tcPr>
          <w:p w14:paraId="6A883070">
            <w:pPr>
              <w:spacing w:line="440" w:lineRule="exact"/>
              <w:rPr>
                <w:rFonts w:ascii="仿宋" w:hAnsi="仿宋" w:eastAsia="仿宋" w:cs="仿宋"/>
                <w:sz w:val="20"/>
                <w:szCs w:val="20"/>
              </w:rPr>
            </w:pPr>
          </w:p>
        </w:tc>
      </w:tr>
      <w:tr w14:paraId="75DE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7A728AA4">
            <w:pPr>
              <w:spacing w:line="440" w:lineRule="exact"/>
              <w:rPr>
                <w:rFonts w:ascii="仿宋" w:hAnsi="仿宋" w:eastAsia="仿宋" w:cs="仿宋"/>
                <w:sz w:val="20"/>
                <w:szCs w:val="20"/>
              </w:rPr>
            </w:pPr>
          </w:p>
        </w:tc>
        <w:tc>
          <w:tcPr>
            <w:tcW w:w="3420" w:type="dxa"/>
            <w:gridSpan w:val="4"/>
            <w:vAlign w:val="center"/>
          </w:tcPr>
          <w:p w14:paraId="24813A3B">
            <w:pPr>
              <w:spacing w:line="440" w:lineRule="exact"/>
              <w:rPr>
                <w:rFonts w:ascii="仿宋" w:hAnsi="仿宋" w:eastAsia="仿宋" w:cs="仿宋"/>
                <w:sz w:val="20"/>
                <w:szCs w:val="20"/>
              </w:rPr>
            </w:pPr>
          </w:p>
        </w:tc>
        <w:tc>
          <w:tcPr>
            <w:tcW w:w="1261" w:type="dxa"/>
            <w:vAlign w:val="center"/>
          </w:tcPr>
          <w:p w14:paraId="7D97091D">
            <w:pPr>
              <w:spacing w:line="440" w:lineRule="exact"/>
              <w:rPr>
                <w:rFonts w:ascii="仿宋" w:hAnsi="仿宋" w:eastAsia="仿宋" w:cs="仿宋"/>
                <w:sz w:val="20"/>
                <w:szCs w:val="20"/>
              </w:rPr>
            </w:pPr>
          </w:p>
        </w:tc>
        <w:tc>
          <w:tcPr>
            <w:tcW w:w="2296" w:type="dxa"/>
            <w:gridSpan w:val="2"/>
            <w:vAlign w:val="center"/>
          </w:tcPr>
          <w:p w14:paraId="543EF462">
            <w:pPr>
              <w:spacing w:line="440" w:lineRule="exact"/>
              <w:rPr>
                <w:rFonts w:ascii="仿宋" w:hAnsi="仿宋" w:eastAsia="仿宋" w:cs="仿宋"/>
                <w:sz w:val="20"/>
                <w:szCs w:val="20"/>
              </w:rPr>
            </w:pPr>
          </w:p>
        </w:tc>
      </w:tr>
    </w:tbl>
    <w:p w14:paraId="32FB95F8">
      <w:pPr>
        <w:spacing w:line="440" w:lineRule="exact"/>
        <w:rPr>
          <w:rFonts w:ascii="仿宋" w:hAnsi="仿宋" w:eastAsia="仿宋" w:cs="仿宋"/>
          <w:sz w:val="20"/>
        </w:rPr>
      </w:pPr>
      <w:r>
        <w:rPr>
          <w:rFonts w:hint="eastAsia" w:ascii="仿宋" w:hAnsi="仿宋" w:eastAsia="仿宋" w:cs="仿宋"/>
          <w:sz w:val="20"/>
        </w:rPr>
        <w:t>注：应在表后附上述人员的人员简历、资质证书、身份证及社保证明等复印件加盖公章。</w:t>
      </w:r>
    </w:p>
    <w:p w14:paraId="3C6BD0E5">
      <w:pPr>
        <w:spacing w:line="440" w:lineRule="exact"/>
        <w:rPr>
          <w:rFonts w:ascii="仿宋" w:hAnsi="仿宋" w:eastAsia="仿宋" w:cs="仿宋"/>
          <w:sz w:val="20"/>
        </w:rPr>
      </w:pPr>
    </w:p>
    <w:p w14:paraId="26FC5AAC">
      <w:pPr>
        <w:spacing w:line="440" w:lineRule="exact"/>
        <w:rPr>
          <w:rFonts w:ascii="仿宋" w:hAnsi="仿宋" w:eastAsia="仿宋" w:cs="仿宋"/>
          <w:sz w:val="20"/>
        </w:rPr>
      </w:pPr>
    </w:p>
    <w:p w14:paraId="4F1A923C">
      <w:pPr>
        <w:rPr>
          <w:rFonts w:ascii="仿宋" w:hAnsi="仿宋" w:eastAsia="仿宋" w:cs="仿宋"/>
        </w:rPr>
      </w:pPr>
    </w:p>
    <w:p w14:paraId="06FD6692">
      <w:pPr>
        <w:spacing w:beforeLines="50" w:afterLines="50"/>
        <w:jc w:val="center"/>
        <w:rPr>
          <w:rFonts w:ascii="仿宋" w:hAnsi="仿宋" w:eastAsia="仿宋" w:cs="仿宋"/>
          <w:b/>
          <w:sz w:val="28"/>
          <w:szCs w:val="28"/>
        </w:rPr>
      </w:pPr>
      <w:r>
        <w:rPr>
          <w:rFonts w:hint="eastAsia" w:ascii="仿宋" w:hAnsi="仿宋" w:eastAsia="仿宋" w:cs="仿宋"/>
          <w:szCs w:val="21"/>
        </w:rPr>
        <w:br w:type="page"/>
      </w:r>
      <w:r>
        <w:rPr>
          <w:rFonts w:hint="eastAsia" w:ascii="仿宋" w:hAnsi="仿宋" w:eastAsia="仿宋" w:cs="仿宋"/>
          <w:b/>
          <w:sz w:val="28"/>
          <w:szCs w:val="28"/>
        </w:rPr>
        <w:t>附表6-13-3：主要技术人员简历表</w:t>
      </w:r>
    </w:p>
    <w:p w14:paraId="4A82C529">
      <w:pPr>
        <w:spacing w:beforeLines="50" w:afterLines="50"/>
        <w:rPr>
          <w:rFonts w:ascii="仿宋" w:hAnsi="仿宋" w:eastAsia="仿宋" w:cs="仿宋"/>
          <w:b/>
          <w:sz w:val="28"/>
          <w:szCs w:val="28"/>
        </w:rPr>
      </w:pPr>
      <w:r>
        <w:rPr>
          <w:rFonts w:hint="eastAsia" w:ascii="仿宋" w:hAnsi="仿宋" w:eastAsia="仿宋" w:cs="仿宋"/>
          <w:szCs w:val="21"/>
        </w:rPr>
        <w:t>应答人名称： 项目编号：</w:t>
      </w:r>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130"/>
        <w:gridCol w:w="848"/>
        <w:gridCol w:w="989"/>
        <w:gridCol w:w="443"/>
        <w:gridCol w:w="1258"/>
        <w:gridCol w:w="137"/>
        <w:gridCol w:w="2153"/>
      </w:tblGrid>
      <w:tr w14:paraId="0EF9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68A2C1C5">
            <w:pPr>
              <w:spacing w:line="440" w:lineRule="exact"/>
              <w:jc w:val="center"/>
              <w:rPr>
                <w:rFonts w:ascii="仿宋" w:hAnsi="仿宋" w:eastAsia="仿宋" w:cs="仿宋"/>
                <w:sz w:val="20"/>
                <w:szCs w:val="20"/>
              </w:rPr>
            </w:pPr>
            <w:r>
              <w:rPr>
                <w:rFonts w:hint="eastAsia" w:ascii="仿宋" w:hAnsi="仿宋" w:eastAsia="仿宋" w:cs="仿宋"/>
                <w:sz w:val="20"/>
                <w:szCs w:val="20"/>
              </w:rPr>
              <w:t>姓  名</w:t>
            </w:r>
          </w:p>
        </w:tc>
        <w:tc>
          <w:tcPr>
            <w:tcW w:w="1134" w:type="dxa"/>
            <w:vAlign w:val="center"/>
          </w:tcPr>
          <w:p w14:paraId="125CE21A">
            <w:pPr>
              <w:spacing w:line="440" w:lineRule="exact"/>
              <w:jc w:val="center"/>
              <w:rPr>
                <w:rFonts w:ascii="仿宋" w:hAnsi="仿宋" w:eastAsia="仿宋" w:cs="仿宋"/>
                <w:sz w:val="20"/>
                <w:szCs w:val="20"/>
              </w:rPr>
            </w:pPr>
          </w:p>
        </w:tc>
        <w:tc>
          <w:tcPr>
            <w:tcW w:w="850" w:type="dxa"/>
            <w:vAlign w:val="center"/>
          </w:tcPr>
          <w:p w14:paraId="2557ADF3">
            <w:pPr>
              <w:spacing w:line="440" w:lineRule="exact"/>
              <w:jc w:val="center"/>
              <w:rPr>
                <w:rFonts w:ascii="仿宋" w:hAnsi="仿宋" w:eastAsia="仿宋" w:cs="仿宋"/>
                <w:sz w:val="20"/>
                <w:szCs w:val="20"/>
              </w:rPr>
            </w:pPr>
            <w:r>
              <w:rPr>
                <w:rFonts w:hint="eastAsia" w:ascii="仿宋" w:hAnsi="仿宋" w:eastAsia="仿宋" w:cs="仿宋"/>
                <w:sz w:val="20"/>
                <w:szCs w:val="20"/>
              </w:rPr>
              <w:t>年 龄</w:t>
            </w:r>
          </w:p>
        </w:tc>
        <w:tc>
          <w:tcPr>
            <w:tcW w:w="992" w:type="dxa"/>
            <w:vAlign w:val="center"/>
          </w:tcPr>
          <w:p w14:paraId="6A5399AE">
            <w:pPr>
              <w:spacing w:line="440" w:lineRule="exact"/>
              <w:jc w:val="center"/>
              <w:rPr>
                <w:rFonts w:ascii="仿宋" w:hAnsi="仿宋" w:eastAsia="仿宋" w:cs="仿宋"/>
                <w:sz w:val="20"/>
                <w:szCs w:val="20"/>
              </w:rPr>
            </w:pPr>
          </w:p>
        </w:tc>
        <w:tc>
          <w:tcPr>
            <w:tcW w:w="1842" w:type="dxa"/>
            <w:gridSpan w:val="3"/>
            <w:vAlign w:val="center"/>
          </w:tcPr>
          <w:p w14:paraId="5ECDB0AF">
            <w:pPr>
              <w:spacing w:line="440" w:lineRule="exact"/>
              <w:jc w:val="center"/>
              <w:rPr>
                <w:rFonts w:ascii="仿宋" w:hAnsi="仿宋" w:eastAsia="仿宋" w:cs="仿宋"/>
                <w:sz w:val="20"/>
                <w:szCs w:val="20"/>
              </w:rPr>
            </w:pPr>
            <w:r>
              <w:rPr>
                <w:rFonts w:hint="eastAsia" w:ascii="仿宋" w:hAnsi="仿宋" w:eastAsia="仿宋" w:cs="仿宋"/>
                <w:sz w:val="20"/>
                <w:szCs w:val="20"/>
              </w:rPr>
              <w:t>学历</w:t>
            </w:r>
          </w:p>
        </w:tc>
        <w:tc>
          <w:tcPr>
            <w:tcW w:w="2135" w:type="dxa"/>
            <w:vAlign w:val="center"/>
          </w:tcPr>
          <w:p w14:paraId="43038527">
            <w:pPr>
              <w:spacing w:line="440" w:lineRule="exact"/>
              <w:rPr>
                <w:rFonts w:ascii="仿宋" w:hAnsi="仿宋" w:eastAsia="仿宋" w:cs="仿宋"/>
                <w:sz w:val="20"/>
                <w:szCs w:val="20"/>
              </w:rPr>
            </w:pPr>
          </w:p>
        </w:tc>
      </w:tr>
      <w:tr w14:paraId="1841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0B294776">
            <w:pPr>
              <w:spacing w:line="440" w:lineRule="exact"/>
              <w:jc w:val="center"/>
              <w:rPr>
                <w:rFonts w:ascii="仿宋" w:hAnsi="仿宋" w:eastAsia="仿宋" w:cs="仿宋"/>
                <w:sz w:val="20"/>
                <w:szCs w:val="20"/>
              </w:rPr>
            </w:pPr>
            <w:r>
              <w:rPr>
                <w:rFonts w:hint="eastAsia" w:ascii="仿宋" w:hAnsi="仿宋" w:eastAsia="仿宋" w:cs="仿宋"/>
                <w:sz w:val="20"/>
                <w:szCs w:val="20"/>
              </w:rPr>
              <w:t>职  称</w:t>
            </w:r>
          </w:p>
        </w:tc>
        <w:tc>
          <w:tcPr>
            <w:tcW w:w="1134" w:type="dxa"/>
            <w:vAlign w:val="center"/>
          </w:tcPr>
          <w:p w14:paraId="0777CFB0">
            <w:pPr>
              <w:spacing w:line="440" w:lineRule="exact"/>
              <w:jc w:val="center"/>
              <w:rPr>
                <w:rFonts w:ascii="仿宋" w:hAnsi="仿宋" w:eastAsia="仿宋" w:cs="仿宋"/>
                <w:sz w:val="20"/>
                <w:szCs w:val="20"/>
              </w:rPr>
            </w:pPr>
          </w:p>
        </w:tc>
        <w:tc>
          <w:tcPr>
            <w:tcW w:w="850" w:type="dxa"/>
            <w:vAlign w:val="center"/>
          </w:tcPr>
          <w:p w14:paraId="088C5CEB">
            <w:pPr>
              <w:spacing w:line="440" w:lineRule="exact"/>
              <w:jc w:val="center"/>
              <w:rPr>
                <w:rFonts w:ascii="仿宋" w:hAnsi="仿宋" w:eastAsia="仿宋" w:cs="仿宋"/>
                <w:sz w:val="20"/>
                <w:szCs w:val="20"/>
              </w:rPr>
            </w:pPr>
            <w:r>
              <w:rPr>
                <w:rFonts w:hint="eastAsia" w:ascii="仿宋" w:hAnsi="仿宋" w:eastAsia="仿宋" w:cs="仿宋"/>
                <w:sz w:val="20"/>
                <w:szCs w:val="20"/>
              </w:rPr>
              <w:t>职 务</w:t>
            </w:r>
          </w:p>
        </w:tc>
        <w:tc>
          <w:tcPr>
            <w:tcW w:w="992" w:type="dxa"/>
            <w:vAlign w:val="center"/>
          </w:tcPr>
          <w:p w14:paraId="0DEAD66D">
            <w:pPr>
              <w:spacing w:line="440" w:lineRule="exact"/>
              <w:jc w:val="center"/>
              <w:rPr>
                <w:rFonts w:ascii="仿宋" w:hAnsi="仿宋" w:eastAsia="仿宋" w:cs="仿宋"/>
                <w:sz w:val="20"/>
                <w:szCs w:val="20"/>
              </w:rPr>
            </w:pPr>
          </w:p>
        </w:tc>
        <w:tc>
          <w:tcPr>
            <w:tcW w:w="1842" w:type="dxa"/>
            <w:gridSpan w:val="3"/>
            <w:vAlign w:val="center"/>
          </w:tcPr>
          <w:p w14:paraId="4D5A923B">
            <w:pPr>
              <w:spacing w:line="440" w:lineRule="exact"/>
              <w:jc w:val="center"/>
              <w:rPr>
                <w:rFonts w:ascii="仿宋" w:hAnsi="仿宋" w:eastAsia="仿宋" w:cs="仿宋"/>
                <w:sz w:val="20"/>
                <w:szCs w:val="20"/>
              </w:rPr>
            </w:pPr>
            <w:r>
              <w:rPr>
                <w:rFonts w:hint="eastAsia" w:ascii="仿宋" w:hAnsi="仿宋" w:eastAsia="仿宋" w:cs="仿宋"/>
                <w:sz w:val="20"/>
                <w:szCs w:val="20"/>
              </w:rPr>
              <w:t>拟在本合同任职</w:t>
            </w:r>
          </w:p>
        </w:tc>
        <w:tc>
          <w:tcPr>
            <w:tcW w:w="2135" w:type="dxa"/>
            <w:vAlign w:val="center"/>
          </w:tcPr>
          <w:p w14:paraId="71479E63">
            <w:pPr>
              <w:spacing w:line="440" w:lineRule="exact"/>
              <w:jc w:val="center"/>
              <w:rPr>
                <w:rFonts w:ascii="仿宋" w:hAnsi="仿宋" w:eastAsia="仿宋" w:cs="仿宋"/>
                <w:b/>
                <w:sz w:val="20"/>
                <w:szCs w:val="20"/>
              </w:rPr>
            </w:pPr>
          </w:p>
        </w:tc>
      </w:tr>
      <w:tr w14:paraId="5FD2D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7981F4A1">
            <w:pPr>
              <w:spacing w:line="440" w:lineRule="exact"/>
              <w:jc w:val="center"/>
              <w:rPr>
                <w:rFonts w:ascii="仿宋" w:hAnsi="仿宋" w:eastAsia="仿宋" w:cs="仿宋"/>
                <w:sz w:val="20"/>
                <w:szCs w:val="20"/>
              </w:rPr>
            </w:pPr>
            <w:r>
              <w:rPr>
                <w:rFonts w:hint="eastAsia" w:ascii="仿宋" w:hAnsi="仿宋" w:eastAsia="仿宋" w:cs="仿宋"/>
                <w:sz w:val="20"/>
                <w:szCs w:val="20"/>
              </w:rPr>
              <w:t>毕业学校</w:t>
            </w:r>
          </w:p>
        </w:tc>
        <w:tc>
          <w:tcPr>
            <w:tcW w:w="6953" w:type="dxa"/>
            <w:gridSpan w:val="7"/>
          </w:tcPr>
          <w:p w14:paraId="77A2D473">
            <w:pPr>
              <w:spacing w:line="440" w:lineRule="exact"/>
              <w:rPr>
                <w:rFonts w:ascii="仿宋" w:hAnsi="仿宋" w:eastAsia="仿宋" w:cs="仿宋"/>
                <w:sz w:val="20"/>
                <w:szCs w:val="20"/>
              </w:rPr>
            </w:pPr>
            <w:r>
              <w:rPr>
                <w:rFonts w:hint="eastAsia" w:ascii="仿宋" w:hAnsi="仿宋" w:eastAsia="仿宋" w:cs="仿宋"/>
                <w:sz w:val="20"/>
                <w:szCs w:val="20"/>
              </w:rPr>
              <w:t xml:space="preserve">      年毕业于            学校        专业</w:t>
            </w:r>
          </w:p>
        </w:tc>
      </w:tr>
      <w:tr w14:paraId="4A86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9" w:type="dxa"/>
            <w:vAlign w:val="center"/>
          </w:tcPr>
          <w:p w14:paraId="4B6DBBB8">
            <w:pPr>
              <w:spacing w:line="440" w:lineRule="exact"/>
              <w:jc w:val="center"/>
              <w:rPr>
                <w:rFonts w:ascii="仿宋" w:hAnsi="仿宋" w:eastAsia="仿宋" w:cs="仿宋"/>
                <w:sz w:val="20"/>
                <w:szCs w:val="20"/>
              </w:rPr>
            </w:pPr>
            <w:r>
              <w:rPr>
                <w:rFonts w:hint="eastAsia" w:ascii="仿宋" w:hAnsi="仿宋" w:eastAsia="仿宋" w:cs="仿宋"/>
                <w:sz w:val="20"/>
                <w:szCs w:val="20"/>
              </w:rPr>
              <w:t>现正从事工作</w:t>
            </w:r>
          </w:p>
        </w:tc>
        <w:tc>
          <w:tcPr>
            <w:tcW w:w="6953" w:type="dxa"/>
            <w:gridSpan w:val="7"/>
          </w:tcPr>
          <w:p w14:paraId="2C2EC3CA">
            <w:pPr>
              <w:spacing w:line="440" w:lineRule="exact"/>
              <w:rPr>
                <w:rFonts w:ascii="仿宋" w:hAnsi="仿宋" w:eastAsia="仿宋" w:cs="仿宋"/>
                <w:sz w:val="20"/>
                <w:szCs w:val="20"/>
              </w:rPr>
            </w:pPr>
          </w:p>
        </w:tc>
      </w:tr>
      <w:tr w14:paraId="39778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8"/>
            <w:vAlign w:val="center"/>
          </w:tcPr>
          <w:p w14:paraId="3062BB8E">
            <w:pPr>
              <w:spacing w:line="440" w:lineRule="exact"/>
              <w:jc w:val="center"/>
              <w:rPr>
                <w:rFonts w:ascii="仿宋" w:hAnsi="仿宋" w:eastAsia="仿宋" w:cs="仿宋"/>
                <w:sz w:val="20"/>
                <w:szCs w:val="20"/>
              </w:rPr>
            </w:pPr>
            <w:r>
              <w:rPr>
                <w:rFonts w:hint="eastAsia" w:ascii="仿宋" w:hAnsi="仿宋" w:eastAsia="仿宋" w:cs="仿宋"/>
                <w:sz w:val="20"/>
                <w:szCs w:val="20"/>
              </w:rPr>
              <w:t>工作经历</w:t>
            </w:r>
          </w:p>
        </w:tc>
      </w:tr>
      <w:tr w14:paraId="7FA32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vAlign w:val="center"/>
          </w:tcPr>
          <w:p w14:paraId="57BB36F6">
            <w:pPr>
              <w:spacing w:line="440" w:lineRule="exact"/>
              <w:jc w:val="center"/>
              <w:rPr>
                <w:rFonts w:ascii="仿宋" w:hAnsi="仿宋" w:eastAsia="仿宋" w:cs="仿宋"/>
                <w:sz w:val="20"/>
                <w:szCs w:val="20"/>
              </w:rPr>
            </w:pPr>
            <w:r>
              <w:rPr>
                <w:rFonts w:hint="eastAsia" w:ascii="仿宋" w:hAnsi="仿宋" w:eastAsia="仿宋" w:cs="仿宋"/>
                <w:sz w:val="20"/>
                <w:szCs w:val="20"/>
              </w:rPr>
              <w:t>时  间</w:t>
            </w:r>
          </w:p>
        </w:tc>
        <w:tc>
          <w:tcPr>
            <w:tcW w:w="3420" w:type="dxa"/>
            <w:gridSpan w:val="4"/>
            <w:vAlign w:val="center"/>
          </w:tcPr>
          <w:p w14:paraId="2783977F">
            <w:pPr>
              <w:spacing w:line="440" w:lineRule="exact"/>
              <w:jc w:val="center"/>
              <w:rPr>
                <w:rFonts w:ascii="仿宋" w:hAnsi="仿宋" w:eastAsia="仿宋" w:cs="仿宋"/>
                <w:sz w:val="20"/>
                <w:szCs w:val="20"/>
              </w:rPr>
            </w:pPr>
            <w:r>
              <w:rPr>
                <w:rFonts w:hint="eastAsia" w:ascii="仿宋" w:hAnsi="仿宋" w:eastAsia="仿宋" w:cs="仿宋"/>
                <w:sz w:val="20"/>
                <w:szCs w:val="20"/>
              </w:rPr>
              <w:t>参加过的同类项目</w:t>
            </w:r>
          </w:p>
        </w:tc>
        <w:tc>
          <w:tcPr>
            <w:tcW w:w="1261" w:type="dxa"/>
            <w:vAlign w:val="center"/>
          </w:tcPr>
          <w:p w14:paraId="6839C3E2">
            <w:pPr>
              <w:spacing w:line="440" w:lineRule="exact"/>
              <w:jc w:val="center"/>
              <w:rPr>
                <w:rFonts w:ascii="仿宋" w:hAnsi="仿宋" w:eastAsia="仿宋" w:cs="仿宋"/>
                <w:sz w:val="20"/>
                <w:szCs w:val="20"/>
              </w:rPr>
            </w:pPr>
            <w:r>
              <w:rPr>
                <w:rFonts w:hint="eastAsia" w:ascii="仿宋" w:hAnsi="仿宋" w:eastAsia="仿宋" w:cs="仿宋"/>
                <w:sz w:val="20"/>
                <w:szCs w:val="20"/>
              </w:rPr>
              <w:t>担任职务</w:t>
            </w:r>
          </w:p>
        </w:tc>
        <w:tc>
          <w:tcPr>
            <w:tcW w:w="2296" w:type="dxa"/>
            <w:gridSpan w:val="2"/>
            <w:vAlign w:val="center"/>
          </w:tcPr>
          <w:p w14:paraId="2AA22D1D">
            <w:pPr>
              <w:spacing w:line="440" w:lineRule="exact"/>
              <w:jc w:val="center"/>
              <w:rPr>
                <w:rFonts w:ascii="仿宋" w:hAnsi="仿宋" w:eastAsia="仿宋" w:cs="仿宋"/>
                <w:sz w:val="20"/>
                <w:szCs w:val="20"/>
              </w:rPr>
            </w:pPr>
            <w:r>
              <w:rPr>
                <w:rFonts w:hint="eastAsia" w:ascii="仿宋" w:hAnsi="仿宋" w:eastAsia="仿宋" w:cs="仿宋"/>
                <w:sz w:val="20"/>
                <w:szCs w:val="20"/>
              </w:rPr>
              <w:t>发包人及联系电话</w:t>
            </w:r>
          </w:p>
        </w:tc>
      </w:tr>
      <w:tr w14:paraId="7CD1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36F84F5D">
            <w:pPr>
              <w:spacing w:line="440" w:lineRule="exact"/>
              <w:rPr>
                <w:rFonts w:ascii="仿宋" w:hAnsi="仿宋" w:eastAsia="仿宋" w:cs="仿宋"/>
                <w:sz w:val="20"/>
                <w:szCs w:val="20"/>
              </w:rPr>
            </w:pPr>
          </w:p>
        </w:tc>
        <w:tc>
          <w:tcPr>
            <w:tcW w:w="3420" w:type="dxa"/>
            <w:gridSpan w:val="4"/>
          </w:tcPr>
          <w:p w14:paraId="6F0B2DF7">
            <w:pPr>
              <w:spacing w:line="440" w:lineRule="exact"/>
              <w:rPr>
                <w:rFonts w:ascii="仿宋" w:hAnsi="仿宋" w:eastAsia="仿宋" w:cs="仿宋"/>
                <w:sz w:val="20"/>
                <w:szCs w:val="20"/>
              </w:rPr>
            </w:pPr>
          </w:p>
        </w:tc>
        <w:tc>
          <w:tcPr>
            <w:tcW w:w="1261" w:type="dxa"/>
          </w:tcPr>
          <w:p w14:paraId="5C6B0460">
            <w:pPr>
              <w:spacing w:line="440" w:lineRule="exact"/>
              <w:rPr>
                <w:rFonts w:ascii="仿宋" w:hAnsi="仿宋" w:eastAsia="仿宋" w:cs="仿宋"/>
                <w:sz w:val="20"/>
                <w:szCs w:val="20"/>
              </w:rPr>
            </w:pPr>
          </w:p>
        </w:tc>
        <w:tc>
          <w:tcPr>
            <w:tcW w:w="2296" w:type="dxa"/>
            <w:gridSpan w:val="2"/>
          </w:tcPr>
          <w:p w14:paraId="525E034F">
            <w:pPr>
              <w:spacing w:line="440" w:lineRule="exact"/>
              <w:rPr>
                <w:rFonts w:ascii="仿宋" w:hAnsi="仿宋" w:eastAsia="仿宋" w:cs="仿宋"/>
                <w:sz w:val="20"/>
                <w:szCs w:val="20"/>
              </w:rPr>
            </w:pPr>
          </w:p>
        </w:tc>
      </w:tr>
      <w:tr w14:paraId="189D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7E48FA30">
            <w:pPr>
              <w:spacing w:line="440" w:lineRule="exact"/>
              <w:rPr>
                <w:rFonts w:ascii="仿宋" w:hAnsi="仿宋" w:eastAsia="仿宋" w:cs="仿宋"/>
                <w:sz w:val="20"/>
                <w:szCs w:val="20"/>
              </w:rPr>
            </w:pPr>
          </w:p>
        </w:tc>
        <w:tc>
          <w:tcPr>
            <w:tcW w:w="3420" w:type="dxa"/>
            <w:gridSpan w:val="4"/>
          </w:tcPr>
          <w:p w14:paraId="11E636C7">
            <w:pPr>
              <w:spacing w:line="440" w:lineRule="exact"/>
              <w:rPr>
                <w:rFonts w:ascii="仿宋" w:hAnsi="仿宋" w:eastAsia="仿宋" w:cs="仿宋"/>
                <w:sz w:val="20"/>
                <w:szCs w:val="20"/>
              </w:rPr>
            </w:pPr>
          </w:p>
        </w:tc>
        <w:tc>
          <w:tcPr>
            <w:tcW w:w="1261" w:type="dxa"/>
          </w:tcPr>
          <w:p w14:paraId="113AC1B6">
            <w:pPr>
              <w:spacing w:line="440" w:lineRule="exact"/>
              <w:rPr>
                <w:rFonts w:ascii="仿宋" w:hAnsi="仿宋" w:eastAsia="仿宋" w:cs="仿宋"/>
                <w:sz w:val="20"/>
                <w:szCs w:val="20"/>
              </w:rPr>
            </w:pPr>
          </w:p>
        </w:tc>
        <w:tc>
          <w:tcPr>
            <w:tcW w:w="2296" w:type="dxa"/>
            <w:gridSpan w:val="2"/>
          </w:tcPr>
          <w:p w14:paraId="55D14472">
            <w:pPr>
              <w:spacing w:line="440" w:lineRule="exact"/>
              <w:rPr>
                <w:rFonts w:ascii="仿宋" w:hAnsi="仿宋" w:eastAsia="仿宋" w:cs="仿宋"/>
                <w:sz w:val="20"/>
                <w:szCs w:val="20"/>
              </w:rPr>
            </w:pPr>
          </w:p>
        </w:tc>
      </w:tr>
      <w:tr w14:paraId="009B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56B43C43">
            <w:pPr>
              <w:spacing w:line="440" w:lineRule="exact"/>
              <w:rPr>
                <w:rFonts w:ascii="仿宋" w:hAnsi="仿宋" w:eastAsia="仿宋" w:cs="仿宋"/>
                <w:sz w:val="20"/>
                <w:szCs w:val="20"/>
              </w:rPr>
            </w:pPr>
          </w:p>
        </w:tc>
        <w:tc>
          <w:tcPr>
            <w:tcW w:w="3420" w:type="dxa"/>
            <w:gridSpan w:val="4"/>
          </w:tcPr>
          <w:p w14:paraId="6D10A6A6">
            <w:pPr>
              <w:spacing w:line="440" w:lineRule="exact"/>
              <w:rPr>
                <w:rFonts w:ascii="仿宋" w:hAnsi="仿宋" w:eastAsia="仿宋" w:cs="仿宋"/>
                <w:sz w:val="20"/>
                <w:szCs w:val="20"/>
              </w:rPr>
            </w:pPr>
          </w:p>
        </w:tc>
        <w:tc>
          <w:tcPr>
            <w:tcW w:w="1261" w:type="dxa"/>
          </w:tcPr>
          <w:p w14:paraId="5254B0E7">
            <w:pPr>
              <w:spacing w:line="440" w:lineRule="exact"/>
              <w:rPr>
                <w:rFonts w:ascii="仿宋" w:hAnsi="仿宋" w:eastAsia="仿宋" w:cs="仿宋"/>
                <w:sz w:val="20"/>
                <w:szCs w:val="20"/>
              </w:rPr>
            </w:pPr>
          </w:p>
        </w:tc>
        <w:tc>
          <w:tcPr>
            <w:tcW w:w="2296" w:type="dxa"/>
            <w:gridSpan w:val="2"/>
          </w:tcPr>
          <w:p w14:paraId="38EA6E6F">
            <w:pPr>
              <w:spacing w:line="440" w:lineRule="exact"/>
              <w:rPr>
                <w:rFonts w:ascii="仿宋" w:hAnsi="仿宋" w:eastAsia="仿宋" w:cs="仿宋"/>
                <w:sz w:val="20"/>
                <w:szCs w:val="20"/>
              </w:rPr>
            </w:pPr>
          </w:p>
        </w:tc>
      </w:tr>
      <w:tr w14:paraId="36425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6FF7A156">
            <w:pPr>
              <w:spacing w:line="440" w:lineRule="exact"/>
              <w:rPr>
                <w:rFonts w:ascii="仿宋" w:hAnsi="仿宋" w:eastAsia="仿宋" w:cs="仿宋"/>
                <w:sz w:val="20"/>
                <w:szCs w:val="20"/>
              </w:rPr>
            </w:pPr>
          </w:p>
        </w:tc>
        <w:tc>
          <w:tcPr>
            <w:tcW w:w="3420" w:type="dxa"/>
            <w:gridSpan w:val="4"/>
          </w:tcPr>
          <w:p w14:paraId="55651C3B">
            <w:pPr>
              <w:spacing w:line="440" w:lineRule="exact"/>
              <w:rPr>
                <w:rFonts w:ascii="仿宋" w:hAnsi="仿宋" w:eastAsia="仿宋" w:cs="仿宋"/>
                <w:sz w:val="20"/>
                <w:szCs w:val="20"/>
              </w:rPr>
            </w:pPr>
          </w:p>
        </w:tc>
        <w:tc>
          <w:tcPr>
            <w:tcW w:w="1261" w:type="dxa"/>
          </w:tcPr>
          <w:p w14:paraId="4F7360FD">
            <w:pPr>
              <w:spacing w:line="440" w:lineRule="exact"/>
              <w:rPr>
                <w:rFonts w:ascii="仿宋" w:hAnsi="仿宋" w:eastAsia="仿宋" w:cs="仿宋"/>
                <w:sz w:val="20"/>
                <w:szCs w:val="20"/>
              </w:rPr>
            </w:pPr>
          </w:p>
        </w:tc>
        <w:tc>
          <w:tcPr>
            <w:tcW w:w="2296" w:type="dxa"/>
            <w:gridSpan w:val="2"/>
          </w:tcPr>
          <w:p w14:paraId="64306EB8">
            <w:pPr>
              <w:spacing w:line="440" w:lineRule="exact"/>
              <w:rPr>
                <w:rFonts w:ascii="仿宋" w:hAnsi="仿宋" w:eastAsia="仿宋" w:cs="仿宋"/>
                <w:sz w:val="20"/>
                <w:szCs w:val="20"/>
              </w:rPr>
            </w:pPr>
          </w:p>
        </w:tc>
      </w:tr>
      <w:tr w14:paraId="7112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3C98A61E">
            <w:pPr>
              <w:spacing w:line="440" w:lineRule="exact"/>
              <w:rPr>
                <w:rFonts w:ascii="仿宋" w:hAnsi="仿宋" w:eastAsia="仿宋" w:cs="仿宋"/>
                <w:sz w:val="20"/>
                <w:szCs w:val="20"/>
              </w:rPr>
            </w:pPr>
          </w:p>
        </w:tc>
        <w:tc>
          <w:tcPr>
            <w:tcW w:w="3420" w:type="dxa"/>
            <w:gridSpan w:val="4"/>
          </w:tcPr>
          <w:p w14:paraId="028D2F14">
            <w:pPr>
              <w:spacing w:line="440" w:lineRule="exact"/>
              <w:rPr>
                <w:rFonts w:ascii="仿宋" w:hAnsi="仿宋" w:eastAsia="仿宋" w:cs="仿宋"/>
                <w:sz w:val="20"/>
                <w:szCs w:val="20"/>
              </w:rPr>
            </w:pPr>
          </w:p>
        </w:tc>
        <w:tc>
          <w:tcPr>
            <w:tcW w:w="1261" w:type="dxa"/>
          </w:tcPr>
          <w:p w14:paraId="608BA996">
            <w:pPr>
              <w:spacing w:line="440" w:lineRule="exact"/>
              <w:rPr>
                <w:rFonts w:ascii="仿宋" w:hAnsi="仿宋" w:eastAsia="仿宋" w:cs="仿宋"/>
                <w:sz w:val="20"/>
                <w:szCs w:val="20"/>
              </w:rPr>
            </w:pPr>
          </w:p>
        </w:tc>
        <w:tc>
          <w:tcPr>
            <w:tcW w:w="2296" w:type="dxa"/>
            <w:gridSpan w:val="2"/>
          </w:tcPr>
          <w:p w14:paraId="71E48F49">
            <w:pPr>
              <w:spacing w:line="440" w:lineRule="exact"/>
              <w:rPr>
                <w:rFonts w:ascii="仿宋" w:hAnsi="仿宋" w:eastAsia="仿宋" w:cs="仿宋"/>
                <w:sz w:val="20"/>
                <w:szCs w:val="20"/>
              </w:rPr>
            </w:pPr>
          </w:p>
        </w:tc>
      </w:tr>
      <w:tr w14:paraId="146F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55ACF349">
            <w:pPr>
              <w:spacing w:line="440" w:lineRule="exact"/>
              <w:rPr>
                <w:rFonts w:ascii="仿宋" w:hAnsi="仿宋" w:eastAsia="仿宋" w:cs="仿宋"/>
                <w:sz w:val="20"/>
                <w:szCs w:val="20"/>
              </w:rPr>
            </w:pPr>
          </w:p>
        </w:tc>
        <w:tc>
          <w:tcPr>
            <w:tcW w:w="3420" w:type="dxa"/>
            <w:gridSpan w:val="4"/>
          </w:tcPr>
          <w:p w14:paraId="57231F19">
            <w:pPr>
              <w:spacing w:line="440" w:lineRule="exact"/>
              <w:rPr>
                <w:rFonts w:ascii="仿宋" w:hAnsi="仿宋" w:eastAsia="仿宋" w:cs="仿宋"/>
                <w:sz w:val="20"/>
                <w:szCs w:val="20"/>
              </w:rPr>
            </w:pPr>
          </w:p>
        </w:tc>
        <w:tc>
          <w:tcPr>
            <w:tcW w:w="1261" w:type="dxa"/>
          </w:tcPr>
          <w:p w14:paraId="6091A7A5">
            <w:pPr>
              <w:spacing w:line="440" w:lineRule="exact"/>
              <w:rPr>
                <w:rFonts w:ascii="仿宋" w:hAnsi="仿宋" w:eastAsia="仿宋" w:cs="仿宋"/>
                <w:sz w:val="20"/>
                <w:szCs w:val="20"/>
              </w:rPr>
            </w:pPr>
          </w:p>
        </w:tc>
        <w:tc>
          <w:tcPr>
            <w:tcW w:w="2296" w:type="dxa"/>
            <w:gridSpan w:val="2"/>
          </w:tcPr>
          <w:p w14:paraId="64C02C6A">
            <w:pPr>
              <w:spacing w:line="440" w:lineRule="exact"/>
              <w:rPr>
                <w:rFonts w:ascii="仿宋" w:hAnsi="仿宋" w:eastAsia="仿宋" w:cs="仿宋"/>
                <w:sz w:val="20"/>
                <w:szCs w:val="20"/>
              </w:rPr>
            </w:pPr>
          </w:p>
        </w:tc>
      </w:tr>
      <w:tr w14:paraId="5E47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5BA95F39">
            <w:pPr>
              <w:spacing w:line="440" w:lineRule="exact"/>
              <w:rPr>
                <w:rFonts w:ascii="仿宋" w:hAnsi="仿宋" w:eastAsia="仿宋" w:cs="仿宋"/>
                <w:sz w:val="20"/>
                <w:szCs w:val="20"/>
              </w:rPr>
            </w:pPr>
          </w:p>
        </w:tc>
        <w:tc>
          <w:tcPr>
            <w:tcW w:w="3420" w:type="dxa"/>
            <w:gridSpan w:val="4"/>
          </w:tcPr>
          <w:p w14:paraId="5F348CF8">
            <w:pPr>
              <w:spacing w:line="440" w:lineRule="exact"/>
              <w:rPr>
                <w:rFonts w:ascii="仿宋" w:hAnsi="仿宋" w:eastAsia="仿宋" w:cs="仿宋"/>
                <w:sz w:val="20"/>
                <w:szCs w:val="20"/>
              </w:rPr>
            </w:pPr>
          </w:p>
        </w:tc>
        <w:tc>
          <w:tcPr>
            <w:tcW w:w="1261" w:type="dxa"/>
          </w:tcPr>
          <w:p w14:paraId="0815FBA6">
            <w:pPr>
              <w:spacing w:line="440" w:lineRule="exact"/>
              <w:rPr>
                <w:rFonts w:ascii="仿宋" w:hAnsi="仿宋" w:eastAsia="仿宋" w:cs="仿宋"/>
                <w:sz w:val="20"/>
                <w:szCs w:val="20"/>
              </w:rPr>
            </w:pPr>
          </w:p>
        </w:tc>
        <w:tc>
          <w:tcPr>
            <w:tcW w:w="2296" w:type="dxa"/>
            <w:gridSpan w:val="2"/>
          </w:tcPr>
          <w:p w14:paraId="2A915589">
            <w:pPr>
              <w:spacing w:line="440" w:lineRule="exact"/>
              <w:rPr>
                <w:rFonts w:ascii="仿宋" w:hAnsi="仿宋" w:eastAsia="仿宋" w:cs="仿宋"/>
                <w:sz w:val="20"/>
                <w:szCs w:val="20"/>
              </w:rPr>
            </w:pPr>
          </w:p>
        </w:tc>
      </w:tr>
      <w:tr w14:paraId="5269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705CBBA8">
            <w:pPr>
              <w:spacing w:line="440" w:lineRule="exact"/>
              <w:rPr>
                <w:rFonts w:ascii="仿宋" w:hAnsi="仿宋" w:eastAsia="仿宋" w:cs="仿宋"/>
                <w:sz w:val="20"/>
                <w:szCs w:val="20"/>
              </w:rPr>
            </w:pPr>
          </w:p>
        </w:tc>
        <w:tc>
          <w:tcPr>
            <w:tcW w:w="3420" w:type="dxa"/>
            <w:gridSpan w:val="4"/>
          </w:tcPr>
          <w:p w14:paraId="51DDC767">
            <w:pPr>
              <w:spacing w:line="440" w:lineRule="exact"/>
              <w:rPr>
                <w:rFonts w:ascii="仿宋" w:hAnsi="仿宋" w:eastAsia="仿宋" w:cs="仿宋"/>
                <w:sz w:val="20"/>
                <w:szCs w:val="20"/>
              </w:rPr>
            </w:pPr>
          </w:p>
        </w:tc>
        <w:tc>
          <w:tcPr>
            <w:tcW w:w="1261" w:type="dxa"/>
          </w:tcPr>
          <w:p w14:paraId="7E66504B">
            <w:pPr>
              <w:spacing w:line="440" w:lineRule="exact"/>
              <w:rPr>
                <w:rFonts w:ascii="仿宋" w:hAnsi="仿宋" w:eastAsia="仿宋" w:cs="仿宋"/>
                <w:sz w:val="20"/>
                <w:szCs w:val="20"/>
              </w:rPr>
            </w:pPr>
          </w:p>
        </w:tc>
        <w:tc>
          <w:tcPr>
            <w:tcW w:w="2296" w:type="dxa"/>
            <w:gridSpan w:val="2"/>
          </w:tcPr>
          <w:p w14:paraId="4CBCDFFE">
            <w:pPr>
              <w:spacing w:line="440" w:lineRule="exact"/>
              <w:rPr>
                <w:rFonts w:ascii="仿宋" w:hAnsi="仿宋" w:eastAsia="仿宋" w:cs="仿宋"/>
                <w:sz w:val="20"/>
                <w:szCs w:val="20"/>
              </w:rPr>
            </w:pPr>
          </w:p>
        </w:tc>
      </w:tr>
      <w:tr w14:paraId="61E9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4ABBDD6A">
            <w:pPr>
              <w:spacing w:line="440" w:lineRule="exact"/>
              <w:rPr>
                <w:rFonts w:ascii="仿宋" w:hAnsi="仿宋" w:eastAsia="仿宋" w:cs="仿宋"/>
                <w:sz w:val="20"/>
                <w:szCs w:val="20"/>
              </w:rPr>
            </w:pPr>
          </w:p>
        </w:tc>
        <w:tc>
          <w:tcPr>
            <w:tcW w:w="3420" w:type="dxa"/>
            <w:gridSpan w:val="4"/>
          </w:tcPr>
          <w:p w14:paraId="4BA93D38">
            <w:pPr>
              <w:spacing w:line="440" w:lineRule="exact"/>
              <w:rPr>
                <w:rFonts w:ascii="仿宋" w:hAnsi="仿宋" w:eastAsia="仿宋" w:cs="仿宋"/>
                <w:sz w:val="20"/>
                <w:szCs w:val="20"/>
              </w:rPr>
            </w:pPr>
          </w:p>
        </w:tc>
        <w:tc>
          <w:tcPr>
            <w:tcW w:w="1261" w:type="dxa"/>
          </w:tcPr>
          <w:p w14:paraId="606888F7">
            <w:pPr>
              <w:spacing w:line="440" w:lineRule="exact"/>
              <w:rPr>
                <w:rFonts w:ascii="仿宋" w:hAnsi="仿宋" w:eastAsia="仿宋" w:cs="仿宋"/>
                <w:sz w:val="20"/>
                <w:szCs w:val="20"/>
              </w:rPr>
            </w:pPr>
          </w:p>
        </w:tc>
        <w:tc>
          <w:tcPr>
            <w:tcW w:w="2296" w:type="dxa"/>
            <w:gridSpan w:val="2"/>
          </w:tcPr>
          <w:p w14:paraId="3FFC61C6">
            <w:pPr>
              <w:spacing w:line="440" w:lineRule="exact"/>
              <w:rPr>
                <w:rFonts w:ascii="仿宋" w:hAnsi="仿宋" w:eastAsia="仿宋" w:cs="仿宋"/>
                <w:sz w:val="20"/>
                <w:szCs w:val="20"/>
              </w:rPr>
            </w:pPr>
          </w:p>
        </w:tc>
      </w:tr>
    </w:tbl>
    <w:p w14:paraId="43321BE6">
      <w:pPr>
        <w:spacing w:line="440" w:lineRule="exact"/>
        <w:ind w:firstLine="420"/>
        <w:rPr>
          <w:rFonts w:ascii="仿宋" w:hAnsi="仿宋" w:eastAsia="仿宋" w:cs="仿宋"/>
          <w:sz w:val="20"/>
        </w:rPr>
      </w:pPr>
      <w:r>
        <w:rPr>
          <w:rFonts w:hint="eastAsia" w:ascii="仿宋" w:hAnsi="仿宋" w:eastAsia="仿宋" w:cs="仿宋"/>
          <w:sz w:val="20"/>
        </w:rPr>
        <w:t>注：每个主要技术人员填写一张表，并在表后附上述人员的身份证、学历证、执业资格证书（如有）、职称证（如有）、社保证明的复印件（加盖公章），参与过的项目业绩须附合同协议书复印件及相关证明（加盖公章）。</w:t>
      </w:r>
    </w:p>
    <w:p w14:paraId="166EC630">
      <w:pPr>
        <w:rPr>
          <w:rFonts w:ascii="仿宋" w:hAnsi="仿宋" w:eastAsia="仿宋" w:cs="仿宋"/>
        </w:rPr>
      </w:pPr>
    </w:p>
    <w:p w14:paraId="7EBF7E7D">
      <w:pPr>
        <w:widowControl/>
        <w:jc w:val="right"/>
        <w:rPr>
          <w:rFonts w:ascii="仿宋" w:hAnsi="仿宋" w:eastAsia="仿宋" w:cs="仿宋"/>
          <w:sz w:val="24"/>
        </w:rPr>
      </w:pPr>
      <w:r>
        <w:rPr>
          <w:rFonts w:hint="eastAsia" w:ascii="仿宋" w:hAnsi="仿宋" w:eastAsia="仿宋" w:cs="仿宋"/>
          <w:b/>
          <w:color w:val="000000"/>
          <w:szCs w:val="21"/>
        </w:rPr>
        <w:br w:type="page"/>
      </w:r>
    </w:p>
    <w:p w14:paraId="36256CE0">
      <w:pPr>
        <w:pStyle w:val="3"/>
        <w:numPr>
          <w:ilvl w:val="0"/>
          <w:numId w:val="0"/>
        </w:numPr>
        <w:rPr>
          <w:rFonts w:ascii="仿宋" w:hAnsi="仿宋" w:eastAsia="仿宋" w:cs="宋体"/>
          <w:b/>
          <w:bCs w:val="0"/>
          <w:sz w:val="24"/>
          <w:szCs w:val="24"/>
        </w:rPr>
      </w:pPr>
      <w:bookmarkStart w:id="747" w:name="_Toc201002651"/>
      <w:bookmarkStart w:id="748" w:name="_Toc515271708"/>
      <w:r>
        <w:rPr>
          <w:rFonts w:hint="eastAsia" w:ascii="仿宋" w:hAnsi="仿宋" w:eastAsia="仿宋" w:cs="仿宋"/>
          <w:b/>
          <w:bCs w:val="0"/>
          <w:sz w:val="24"/>
          <w:szCs w:val="24"/>
        </w:rPr>
        <w:t>1</w:t>
      </w:r>
      <w:r>
        <w:rPr>
          <w:rFonts w:hint="eastAsia" w:ascii="仿宋" w:hAnsi="仿宋" w:eastAsia="仿宋" w:cs="宋体"/>
          <w:b/>
          <w:bCs w:val="0"/>
          <w:sz w:val="24"/>
          <w:szCs w:val="24"/>
        </w:rPr>
        <w:t>4.</w:t>
      </w:r>
      <w:r>
        <w:rPr>
          <w:rFonts w:ascii="仿宋" w:hAnsi="仿宋" w:eastAsia="仿宋" w:cs="宋体"/>
          <w:b/>
          <w:bCs w:val="0"/>
          <w:sz w:val="24"/>
          <w:szCs w:val="24"/>
        </w:rPr>
        <w:t xml:space="preserve"> 银行账户确认函</w:t>
      </w:r>
      <w:bookmarkEnd w:id="747"/>
    </w:p>
    <w:p w14:paraId="3E36422D">
      <w:pPr>
        <w:spacing w:line="480" w:lineRule="auto"/>
        <w:jc w:val="center"/>
        <w:rPr>
          <w:rFonts w:ascii="仿宋" w:hAnsi="仿宋" w:eastAsia="仿宋"/>
          <w:b/>
          <w:sz w:val="36"/>
          <w:szCs w:val="36"/>
        </w:rPr>
      </w:pPr>
      <w:r>
        <w:rPr>
          <w:rFonts w:hint="eastAsia" w:ascii="仿宋" w:hAnsi="仿宋" w:eastAsia="仿宋"/>
          <w:b/>
          <w:sz w:val="36"/>
          <w:szCs w:val="36"/>
        </w:rPr>
        <w:t>供应商银行账户信息维护确认函</w:t>
      </w:r>
    </w:p>
    <w:p w14:paraId="2EA8CE05">
      <w:pPr>
        <w:spacing w:line="360" w:lineRule="auto"/>
        <w:rPr>
          <w:rFonts w:ascii="仿宋" w:hAnsi="仿宋" w:eastAsia="仿宋"/>
          <w:sz w:val="24"/>
        </w:rPr>
      </w:pPr>
    </w:p>
    <w:p w14:paraId="56B21AB8">
      <w:pPr>
        <w:spacing w:line="360" w:lineRule="auto"/>
        <w:rPr>
          <w:rFonts w:ascii="仿宋" w:hAnsi="仿宋" w:eastAsia="仿宋"/>
          <w:sz w:val="24"/>
        </w:rPr>
      </w:pPr>
      <w:r>
        <w:rPr>
          <w:rFonts w:hint="eastAsia" w:ascii="仿宋" w:hAnsi="仿宋" w:eastAsia="仿宋"/>
          <w:sz w:val="24"/>
        </w:rPr>
        <w:t>扬州北辰电气集团有限公司：</w:t>
      </w:r>
    </w:p>
    <w:p w14:paraId="655428F4">
      <w:pPr>
        <w:spacing w:line="360" w:lineRule="auto"/>
        <w:rPr>
          <w:rFonts w:ascii="仿宋" w:hAnsi="仿宋" w:eastAsia="仿宋"/>
          <w:sz w:val="24"/>
        </w:rPr>
      </w:pPr>
      <w:r>
        <w:rPr>
          <w:rFonts w:ascii="仿宋" w:hAnsi="仿宋" w:eastAsia="仿宋"/>
          <w:sz w:val="24"/>
        </w:rPr>
        <w:tab/>
      </w:r>
      <w:r>
        <w:rPr>
          <w:rFonts w:hint="eastAsia" w:ascii="仿宋" w:hAnsi="仿宋" w:eastAsia="仿宋"/>
          <w:sz w:val="24"/>
        </w:rPr>
        <w:t>贵我公司之前发生的所有合同项下的所有款项，贵司向合同约定的账户支至以下账户：</w:t>
      </w:r>
    </w:p>
    <w:p w14:paraId="37DA80E9">
      <w:pPr>
        <w:spacing w:line="360" w:lineRule="auto"/>
        <w:ind w:firstLine="435"/>
        <w:rPr>
          <w:rFonts w:ascii="仿宋" w:hAnsi="仿宋" w:eastAsia="仿宋"/>
          <w:sz w:val="24"/>
          <w:u w:val="single"/>
        </w:rPr>
      </w:pPr>
      <w:r>
        <w:rPr>
          <w:rFonts w:hint="eastAsia" w:ascii="仿宋" w:hAnsi="仿宋" w:eastAsia="仿宋"/>
          <w:sz w:val="24"/>
        </w:rPr>
        <w:t>账户名称：</w:t>
      </w:r>
    </w:p>
    <w:p w14:paraId="7F2C6BD2">
      <w:pPr>
        <w:spacing w:line="360" w:lineRule="auto"/>
        <w:ind w:firstLine="435"/>
        <w:rPr>
          <w:rFonts w:ascii="仿宋" w:hAnsi="仿宋" w:eastAsia="仿宋"/>
          <w:sz w:val="24"/>
          <w:u w:val="single"/>
        </w:rPr>
      </w:pPr>
      <w:r>
        <w:rPr>
          <w:rFonts w:hint="eastAsia" w:ascii="仿宋" w:hAnsi="仿宋" w:eastAsia="仿宋"/>
          <w:sz w:val="24"/>
        </w:rPr>
        <w:t>开户行：</w:t>
      </w:r>
    </w:p>
    <w:p w14:paraId="795D1E63">
      <w:pPr>
        <w:spacing w:line="360" w:lineRule="auto"/>
        <w:ind w:firstLine="435"/>
        <w:rPr>
          <w:rFonts w:ascii="仿宋" w:hAnsi="仿宋" w:eastAsia="仿宋"/>
          <w:sz w:val="24"/>
          <w:u w:val="single"/>
        </w:rPr>
      </w:pPr>
      <w:r>
        <w:rPr>
          <w:rFonts w:hint="eastAsia" w:ascii="仿宋" w:hAnsi="仿宋" w:eastAsia="仿宋"/>
          <w:sz w:val="24"/>
        </w:rPr>
        <w:t>账号：</w:t>
      </w:r>
    </w:p>
    <w:p w14:paraId="33B2A74D">
      <w:pPr>
        <w:spacing w:line="360" w:lineRule="auto"/>
        <w:ind w:firstLine="435"/>
        <w:rPr>
          <w:rFonts w:ascii="仿宋" w:hAnsi="仿宋" w:eastAsia="仿宋"/>
          <w:sz w:val="24"/>
          <w:u w:val="single"/>
        </w:rPr>
      </w:pPr>
      <w:r>
        <w:rPr>
          <w:rFonts w:hint="eastAsia" w:ascii="仿宋" w:hAnsi="仿宋" w:eastAsia="仿宋"/>
          <w:sz w:val="24"/>
        </w:rPr>
        <w:t>统一社会信用代码：</w:t>
      </w:r>
    </w:p>
    <w:p w14:paraId="162DA66C">
      <w:pPr>
        <w:spacing w:line="360" w:lineRule="auto"/>
        <w:ind w:firstLine="435"/>
        <w:rPr>
          <w:rFonts w:ascii="仿宋" w:hAnsi="仿宋" w:eastAsia="仿宋"/>
          <w:sz w:val="24"/>
          <w:u w:val="single"/>
        </w:rPr>
      </w:pPr>
      <w:r>
        <w:rPr>
          <w:rFonts w:hint="eastAsia" w:ascii="仿宋" w:hAnsi="仿宋" w:eastAsia="仿宋"/>
          <w:sz w:val="24"/>
        </w:rPr>
        <w:t>国税纳税人识别号：（无统一社会信用代码时填写）</w:t>
      </w:r>
    </w:p>
    <w:p w14:paraId="7EDE2AC2">
      <w:pPr>
        <w:spacing w:line="360" w:lineRule="auto"/>
        <w:ind w:firstLine="435"/>
        <w:rPr>
          <w:rFonts w:ascii="仿宋" w:hAnsi="仿宋" w:eastAsia="仿宋"/>
          <w:sz w:val="24"/>
        </w:rPr>
      </w:pPr>
      <w:r>
        <w:rPr>
          <w:rFonts w:hint="eastAsia" w:ascii="仿宋" w:hAnsi="仿宋" w:eastAsia="仿宋"/>
          <w:sz w:val="24"/>
        </w:rPr>
        <w:t>组织机构代码：（无统一社会信用代码时填写）</w:t>
      </w:r>
    </w:p>
    <w:p w14:paraId="560F3F80">
      <w:pPr>
        <w:spacing w:line="360" w:lineRule="auto"/>
        <w:ind w:firstLine="435"/>
        <w:rPr>
          <w:rFonts w:ascii="仿宋" w:hAnsi="仿宋" w:eastAsia="仿宋"/>
          <w:sz w:val="24"/>
        </w:rPr>
      </w:pPr>
      <w:r>
        <w:rPr>
          <w:rFonts w:hint="eastAsia" w:ascii="仿宋" w:hAnsi="仿宋" w:eastAsia="仿宋"/>
          <w:sz w:val="24"/>
        </w:rPr>
        <w:t>贵公司按上述两种方式中的任意一种支付均表明贵公司已完成支付义务。因本函要求的付款行为所产生的一切责任和风险均由我方承担。</w:t>
      </w:r>
    </w:p>
    <w:p w14:paraId="0B5CA704">
      <w:pPr>
        <w:spacing w:line="360" w:lineRule="auto"/>
        <w:ind w:firstLine="435"/>
        <w:rPr>
          <w:rFonts w:ascii="仿宋" w:hAnsi="仿宋" w:eastAsia="仿宋"/>
          <w:sz w:val="24"/>
        </w:rPr>
      </w:pPr>
      <w:r>
        <w:rPr>
          <w:rFonts w:hint="eastAsia" w:ascii="仿宋" w:hAnsi="仿宋" w:eastAsia="仿宋"/>
          <w:sz w:val="24"/>
        </w:rPr>
        <w:t>我方同时承诺，贵我双方其后产生的合同，除非合同中明确约定排除本确认函的适用，否则贵司均可以按照本确认函的要求支付。</w:t>
      </w:r>
    </w:p>
    <w:p w14:paraId="0390D644">
      <w:pPr>
        <w:spacing w:line="360" w:lineRule="auto"/>
        <w:ind w:firstLine="435"/>
        <w:rPr>
          <w:rFonts w:ascii="仿宋" w:hAnsi="仿宋" w:eastAsia="仿宋"/>
          <w:sz w:val="24"/>
        </w:rPr>
      </w:pPr>
      <w:r>
        <w:rPr>
          <w:rFonts w:hint="eastAsia" w:ascii="仿宋" w:hAnsi="仿宋" w:eastAsia="仿宋"/>
          <w:sz w:val="24"/>
        </w:rPr>
        <w:t>本确认函不可撤销。</w:t>
      </w:r>
    </w:p>
    <w:p w14:paraId="7A948FF9">
      <w:pPr>
        <w:spacing w:line="360" w:lineRule="auto"/>
        <w:ind w:firstLine="435"/>
        <w:rPr>
          <w:rFonts w:ascii="仿宋" w:hAnsi="仿宋" w:eastAsia="仿宋"/>
          <w:sz w:val="24"/>
        </w:rPr>
      </w:pPr>
    </w:p>
    <w:p w14:paraId="76C5C37A">
      <w:pPr>
        <w:tabs>
          <w:tab w:val="left" w:pos="4320"/>
        </w:tabs>
        <w:spacing w:line="360" w:lineRule="auto"/>
        <w:ind w:firstLine="435"/>
        <w:rPr>
          <w:rFonts w:ascii="仿宋" w:hAnsi="仿宋" w:eastAsia="仿宋"/>
          <w:sz w:val="24"/>
        </w:rPr>
      </w:pPr>
      <w:r>
        <w:rPr>
          <w:rFonts w:ascii="仿宋" w:hAnsi="仿宋" w:eastAsia="仿宋"/>
          <w:sz w:val="24"/>
        </w:rPr>
        <w:tab/>
      </w:r>
      <w:r>
        <w:rPr>
          <w:rFonts w:hint="eastAsia" w:ascii="仿宋" w:hAnsi="仿宋" w:eastAsia="仿宋"/>
          <w:sz w:val="24"/>
        </w:rPr>
        <w:t>委托方：</w:t>
      </w:r>
      <w:r>
        <w:rPr>
          <w:rFonts w:hint="eastAsia" w:ascii="仿宋" w:hAnsi="仿宋" w:eastAsia="仿宋"/>
          <w:sz w:val="24"/>
          <w:u w:val="single"/>
        </w:rPr>
        <w:t>（公章）</w:t>
      </w:r>
    </w:p>
    <w:p w14:paraId="50077014">
      <w:pPr>
        <w:spacing w:line="360" w:lineRule="auto"/>
        <w:ind w:firstLine="435"/>
        <w:jc w:val="right"/>
        <w:rPr>
          <w:rFonts w:ascii="仿宋" w:hAnsi="仿宋" w:eastAsia="仿宋"/>
          <w:sz w:val="24"/>
          <w:u w:val="single"/>
        </w:rPr>
      </w:pPr>
      <w:r>
        <w:rPr>
          <w:rFonts w:hint="eastAsia" w:ascii="仿宋" w:hAnsi="仿宋" w:eastAsia="仿宋"/>
          <w:sz w:val="24"/>
        </w:rPr>
        <w:t>日期：</w:t>
      </w:r>
      <w:r>
        <w:rPr>
          <w:rFonts w:ascii="仿宋" w:hAnsi="仿宋" w:eastAsia="仿宋"/>
          <w:sz w:val="24"/>
          <w:u w:val="single"/>
        </w:rPr>
        <w:t>___                     ___</w:t>
      </w:r>
    </w:p>
    <w:p w14:paraId="56C4682A">
      <w:pPr>
        <w:widowControl/>
        <w:jc w:val="left"/>
        <w:rPr>
          <w:rFonts w:ascii="仿宋" w:hAnsi="仿宋" w:eastAsia="仿宋"/>
          <w:bCs/>
          <w:sz w:val="24"/>
          <w:szCs w:val="32"/>
          <w:u w:val="single"/>
        </w:rPr>
      </w:pPr>
      <w:r>
        <w:rPr>
          <w:rFonts w:ascii="仿宋" w:hAnsi="仿宋" w:eastAsia="仿宋"/>
          <w:sz w:val="24"/>
          <w:u w:val="single"/>
        </w:rPr>
        <w:br w:type="page"/>
      </w:r>
    </w:p>
    <w:p w14:paraId="52063C10">
      <w:pPr>
        <w:pStyle w:val="3"/>
        <w:numPr>
          <w:ilvl w:val="0"/>
          <w:numId w:val="0"/>
        </w:numPr>
        <w:rPr>
          <w:rFonts w:ascii="仿宋" w:hAnsi="仿宋" w:eastAsia="仿宋" w:cs="宋体"/>
          <w:b/>
          <w:bCs w:val="0"/>
          <w:sz w:val="24"/>
          <w:szCs w:val="24"/>
        </w:rPr>
      </w:pPr>
      <w:bookmarkStart w:id="749" w:name="_Toc201002653"/>
      <w:r>
        <w:rPr>
          <w:rFonts w:ascii="仿宋" w:hAnsi="仿宋" w:eastAsia="仿宋" w:cs="宋体"/>
          <w:b/>
          <w:bCs w:val="0"/>
          <w:sz w:val="24"/>
          <w:szCs w:val="24"/>
        </w:rPr>
        <w:t>15</w:t>
      </w:r>
      <w:r>
        <w:rPr>
          <w:rFonts w:hint="eastAsia" w:ascii="仿宋" w:hAnsi="仿宋" w:eastAsia="仿宋" w:cs="宋体"/>
          <w:b/>
          <w:bCs w:val="0"/>
          <w:sz w:val="24"/>
          <w:szCs w:val="24"/>
        </w:rPr>
        <w:t>.</w:t>
      </w:r>
      <w:r>
        <w:rPr>
          <w:rFonts w:ascii="仿宋" w:hAnsi="仿宋" w:eastAsia="仿宋" w:cs="宋体"/>
          <w:b/>
          <w:bCs w:val="0"/>
          <w:sz w:val="24"/>
          <w:szCs w:val="24"/>
        </w:rPr>
        <w:t xml:space="preserve"> </w:t>
      </w:r>
      <w:r>
        <w:rPr>
          <w:rFonts w:hint="eastAsia" w:ascii="仿宋" w:hAnsi="仿宋" w:eastAsia="仿宋" w:cs="宋体"/>
          <w:b/>
          <w:bCs w:val="0"/>
          <w:sz w:val="24"/>
          <w:szCs w:val="24"/>
        </w:rPr>
        <w:t>评审相关资料</w:t>
      </w:r>
      <w:bookmarkEnd w:id="736"/>
      <w:bookmarkEnd w:id="737"/>
      <w:bookmarkEnd w:id="748"/>
      <w:bookmarkEnd w:id="749"/>
      <w:bookmarkStart w:id="750" w:name="_Toc507142868"/>
      <w:bookmarkEnd w:id="750"/>
      <w:bookmarkStart w:id="751" w:name="_Toc499048565"/>
      <w:bookmarkEnd w:id="751"/>
      <w:bookmarkStart w:id="752" w:name="_Toc515271710"/>
      <w:bookmarkEnd w:id="752"/>
      <w:bookmarkStart w:id="753" w:name="_Toc500770557"/>
      <w:bookmarkEnd w:id="753"/>
      <w:bookmarkStart w:id="754" w:name="_Toc503538757"/>
      <w:bookmarkEnd w:id="754"/>
    </w:p>
    <w:p w14:paraId="5A0D299B">
      <w:pPr>
        <w:pStyle w:val="4"/>
        <w:jc w:val="center"/>
        <w:rPr>
          <w:rFonts w:ascii="仿宋" w:hAnsi="仿宋" w:eastAsia="仿宋" w:cs="仿宋"/>
          <w:sz w:val="24"/>
          <w:szCs w:val="24"/>
        </w:rPr>
      </w:pPr>
      <w:bookmarkStart w:id="755" w:name="_Toc201002654"/>
      <w:r>
        <w:rPr>
          <w:rFonts w:hint="eastAsia" w:ascii="仿宋" w:hAnsi="仿宋" w:eastAsia="仿宋" w:cs="仿宋"/>
          <w:sz w:val="24"/>
          <w:szCs w:val="24"/>
        </w:rPr>
        <w:t>应答人控股及管理关系情况申报表</w:t>
      </w:r>
      <w:bookmarkEnd w:id="755"/>
    </w:p>
    <w:p w14:paraId="13189D9A">
      <w:pPr>
        <w:spacing w:line="440" w:lineRule="exact"/>
        <w:rPr>
          <w:rFonts w:ascii="仿宋" w:hAnsi="仿宋" w:eastAsia="仿宋"/>
          <w:szCs w:val="21"/>
        </w:rPr>
      </w:pPr>
      <w:r>
        <w:rPr>
          <w:rFonts w:hint="eastAsia" w:ascii="仿宋" w:hAnsi="仿宋" w:eastAsia="仿宋"/>
          <w:szCs w:val="21"/>
        </w:rPr>
        <w:t>致：招标人</w:t>
      </w:r>
    </w:p>
    <w:p w14:paraId="59169BB3">
      <w:pPr>
        <w:spacing w:line="440" w:lineRule="exact"/>
        <w:ind w:firstLine="420" w:firstLineChars="200"/>
        <w:rPr>
          <w:rFonts w:ascii="仿宋" w:hAnsi="仿宋" w:eastAsia="仿宋"/>
          <w:szCs w:val="21"/>
        </w:rPr>
      </w:pPr>
      <w:r>
        <w:rPr>
          <w:rFonts w:hint="eastAsia" w:ascii="仿宋" w:hAnsi="仿宋" w:eastAsia="仿宋"/>
          <w:szCs w:val="21"/>
        </w:rPr>
        <w:t>我方参加</w:t>
      </w:r>
      <w:r>
        <w:rPr>
          <w:rFonts w:hint="eastAsia" w:ascii="仿宋" w:hAnsi="仿宋" w:eastAsia="仿宋"/>
          <w:szCs w:val="21"/>
          <w:u w:val="single"/>
        </w:rPr>
        <w:t xml:space="preserve">   </w:t>
      </w:r>
      <w:r>
        <w:rPr>
          <w:rFonts w:hint="eastAsia" w:ascii="仿宋" w:hAnsi="仿宋" w:eastAsia="仿宋"/>
          <w:szCs w:val="21"/>
          <w:highlight w:val="none"/>
          <w:u w:val="single"/>
        </w:rPr>
        <w:t xml:space="preserve">   </w:t>
      </w:r>
      <w:r>
        <w:rPr>
          <w:rFonts w:hint="eastAsia" w:ascii="仿宋" w:hAnsi="仿宋" w:eastAsia="仿宋"/>
          <w:szCs w:val="21"/>
          <w:highlight w:val="none"/>
        </w:rPr>
        <w:t>（项目名称）</w:t>
      </w:r>
      <w:r>
        <w:rPr>
          <w:rFonts w:hint="eastAsia" w:ascii="仿宋" w:hAnsi="仿宋" w:eastAsia="仿宋"/>
          <w:szCs w:val="21"/>
          <w:highlight w:val="none"/>
          <w:u w:val="single"/>
        </w:rPr>
        <w:t xml:space="preserve">      </w:t>
      </w:r>
      <w:r>
        <w:rPr>
          <w:rFonts w:hint="eastAsia" w:ascii="仿宋" w:hAnsi="仿宋" w:eastAsia="仿宋"/>
          <w:szCs w:val="21"/>
          <w:highlight w:val="none"/>
        </w:rPr>
        <w:t>标段的应</w:t>
      </w:r>
      <w:r>
        <w:rPr>
          <w:rFonts w:hint="eastAsia" w:ascii="仿宋" w:hAnsi="仿宋" w:eastAsia="仿宋"/>
          <w:szCs w:val="21"/>
        </w:rPr>
        <w:t>答，根据法律法规维护应答公正性的相关规定，特就本单位控股及管理关系情况申报如下，并承担申报不实的责任。</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412"/>
        <w:gridCol w:w="3740"/>
      </w:tblGrid>
      <w:tr w14:paraId="27D0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393" w:type="pct"/>
            <w:vAlign w:val="center"/>
          </w:tcPr>
          <w:p w14:paraId="6ED0CE8D">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申报人名称</w:t>
            </w:r>
          </w:p>
        </w:tc>
        <w:tc>
          <w:tcPr>
            <w:tcW w:w="3606" w:type="pct"/>
            <w:gridSpan w:val="2"/>
            <w:vAlign w:val="center"/>
          </w:tcPr>
          <w:p w14:paraId="3821AF60">
            <w:pPr>
              <w:spacing w:line="360" w:lineRule="auto"/>
              <w:jc w:val="center"/>
              <w:rPr>
                <w:rFonts w:ascii="仿宋" w:hAnsi="仿宋" w:eastAsia="仿宋" w:cs="宋体"/>
                <w:sz w:val="18"/>
                <w:szCs w:val="18"/>
              </w:rPr>
            </w:pPr>
          </w:p>
        </w:tc>
      </w:tr>
      <w:tr w14:paraId="45B2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1393" w:type="pct"/>
            <w:vMerge w:val="restart"/>
            <w:vAlign w:val="center"/>
          </w:tcPr>
          <w:p w14:paraId="38981988">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法定代表人</w:t>
            </w:r>
            <w:r>
              <w:rPr>
                <w:rFonts w:ascii="仿宋" w:hAnsi="仿宋" w:eastAsia="仿宋" w:cs="宋体"/>
                <w:b/>
                <w:bCs/>
                <w:sz w:val="18"/>
                <w:szCs w:val="18"/>
              </w:rPr>
              <w:t>/单位负责人</w:t>
            </w:r>
          </w:p>
        </w:tc>
        <w:tc>
          <w:tcPr>
            <w:tcW w:w="1414" w:type="pct"/>
            <w:vAlign w:val="center"/>
          </w:tcPr>
          <w:p w14:paraId="055B9FC1">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姓    名</w:t>
            </w:r>
          </w:p>
        </w:tc>
        <w:tc>
          <w:tcPr>
            <w:tcW w:w="2192" w:type="pct"/>
            <w:vAlign w:val="center"/>
          </w:tcPr>
          <w:p w14:paraId="688074BA">
            <w:pPr>
              <w:spacing w:line="360" w:lineRule="auto"/>
              <w:jc w:val="center"/>
              <w:rPr>
                <w:rFonts w:ascii="仿宋" w:hAnsi="仿宋" w:eastAsia="仿宋" w:cs="宋体"/>
                <w:sz w:val="18"/>
                <w:szCs w:val="18"/>
              </w:rPr>
            </w:pPr>
          </w:p>
        </w:tc>
      </w:tr>
      <w:tr w14:paraId="116D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jc w:val="center"/>
        </w:trPr>
        <w:tc>
          <w:tcPr>
            <w:tcW w:w="1393" w:type="pct"/>
            <w:vMerge w:val="continue"/>
            <w:vAlign w:val="center"/>
          </w:tcPr>
          <w:p w14:paraId="67A9400E">
            <w:pPr>
              <w:spacing w:line="360" w:lineRule="auto"/>
              <w:jc w:val="center"/>
              <w:rPr>
                <w:rFonts w:ascii="仿宋" w:hAnsi="仿宋" w:eastAsia="仿宋" w:cs="宋体"/>
                <w:b/>
                <w:bCs/>
                <w:sz w:val="18"/>
                <w:szCs w:val="18"/>
              </w:rPr>
            </w:pPr>
          </w:p>
        </w:tc>
        <w:tc>
          <w:tcPr>
            <w:tcW w:w="1414" w:type="pct"/>
            <w:vAlign w:val="center"/>
          </w:tcPr>
          <w:p w14:paraId="0EDB7907">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身份证号</w:t>
            </w:r>
          </w:p>
        </w:tc>
        <w:tc>
          <w:tcPr>
            <w:tcW w:w="2192" w:type="pct"/>
            <w:vAlign w:val="center"/>
          </w:tcPr>
          <w:p w14:paraId="1C4D7D2E">
            <w:pPr>
              <w:spacing w:line="360" w:lineRule="auto"/>
              <w:jc w:val="center"/>
              <w:rPr>
                <w:rFonts w:ascii="仿宋" w:hAnsi="仿宋" w:eastAsia="仿宋" w:cs="宋体"/>
                <w:sz w:val="18"/>
                <w:szCs w:val="18"/>
              </w:rPr>
            </w:pPr>
          </w:p>
        </w:tc>
      </w:tr>
      <w:tr w14:paraId="5686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393" w:type="pct"/>
            <w:vAlign w:val="center"/>
          </w:tcPr>
          <w:p w14:paraId="6E4A0A2D">
            <w:pPr>
              <w:jc w:val="center"/>
              <w:rPr>
                <w:rFonts w:ascii="仿宋" w:hAnsi="仿宋" w:eastAsia="仿宋" w:cs="宋体"/>
                <w:b/>
                <w:bCs/>
                <w:sz w:val="18"/>
                <w:szCs w:val="18"/>
              </w:rPr>
            </w:pPr>
            <w:r>
              <w:rPr>
                <w:rFonts w:hint="eastAsia" w:ascii="仿宋" w:hAnsi="仿宋" w:eastAsia="仿宋" w:cs="宋体"/>
                <w:b/>
                <w:bCs/>
                <w:sz w:val="18"/>
                <w:szCs w:val="18"/>
              </w:rPr>
              <w:t>控股股东/投资人名称</w:t>
            </w:r>
          </w:p>
          <w:p w14:paraId="0E248486">
            <w:pPr>
              <w:jc w:val="center"/>
              <w:rPr>
                <w:rFonts w:ascii="仿宋" w:hAnsi="仿宋" w:eastAsia="仿宋" w:cs="宋体"/>
                <w:b/>
                <w:bCs/>
                <w:sz w:val="18"/>
                <w:szCs w:val="18"/>
              </w:rPr>
            </w:pPr>
            <w:r>
              <w:rPr>
                <w:rFonts w:hint="eastAsia" w:ascii="仿宋" w:hAnsi="仿宋" w:eastAsia="仿宋" w:cs="宋体"/>
                <w:b/>
                <w:bCs/>
                <w:sz w:val="18"/>
                <w:szCs w:val="18"/>
              </w:rPr>
              <w:t>及出资比例</w:t>
            </w:r>
          </w:p>
        </w:tc>
        <w:tc>
          <w:tcPr>
            <w:tcW w:w="3606" w:type="pct"/>
            <w:gridSpan w:val="2"/>
            <w:vAlign w:val="center"/>
          </w:tcPr>
          <w:p w14:paraId="7F1F3397">
            <w:pPr>
              <w:spacing w:line="360" w:lineRule="auto"/>
              <w:jc w:val="center"/>
              <w:rPr>
                <w:rFonts w:ascii="仿宋" w:hAnsi="仿宋" w:eastAsia="仿宋" w:cs="宋体"/>
                <w:sz w:val="18"/>
                <w:szCs w:val="18"/>
              </w:rPr>
            </w:pPr>
          </w:p>
        </w:tc>
      </w:tr>
      <w:tr w14:paraId="41528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393" w:type="pct"/>
            <w:vAlign w:val="center"/>
          </w:tcPr>
          <w:p w14:paraId="4F6D53CF">
            <w:pPr>
              <w:jc w:val="center"/>
              <w:rPr>
                <w:rFonts w:ascii="仿宋" w:hAnsi="仿宋" w:eastAsia="仿宋" w:cs="宋体"/>
                <w:b/>
                <w:bCs/>
                <w:sz w:val="18"/>
                <w:szCs w:val="18"/>
              </w:rPr>
            </w:pPr>
            <w:r>
              <w:rPr>
                <w:rFonts w:hint="eastAsia" w:ascii="仿宋" w:hAnsi="仿宋" w:eastAsia="仿宋" w:cs="宋体"/>
                <w:b/>
                <w:bCs/>
                <w:sz w:val="18"/>
                <w:szCs w:val="18"/>
              </w:rPr>
              <w:t>非控股股东/投资人名称</w:t>
            </w:r>
          </w:p>
          <w:p w14:paraId="7DDBD35B">
            <w:pPr>
              <w:jc w:val="center"/>
              <w:rPr>
                <w:rFonts w:ascii="仿宋" w:hAnsi="仿宋" w:eastAsia="仿宋" w:cs="宋体"/>
                <w:b/>
                <w:bCs/>
                <w:sz w:val="18"/>
                <w:szCs w:val="18"/>
              </w:rPr>
            </w:pPr>
            <w:r>
              <w:rPr>
                <w:rFonts w:hint="eastAsia" w:ascii="仿宋" w:hAnsi="仿宋" w:eastAsia="仿宋" w:cs="宋体"/>
                <w:b/>
                <w:bCs/>
                <w:sz w:val="18"/>
                <w:szCs w:val="18"/>
              </w:rPr>
              <w:t>及出资比例</w:t>
            </w:r>
          </w:p>
        </w:tc>
        <w:tc>
          <w:tcPr>
            <w:tcW w:w="3606" w:type="pct"/>
            <w:gridSpan w:val="2"/>
            <w:vAlign w:val="center"/>
          </w:tcPr>
          <w:p w14:paraId="28D8AA53">
            <w:pPr>
              <w:spacing w:line="360" w:lineRule="auto"/>
              <w:jc w:val="center"/>
              <w:rPr>
                <w:rFonts w:ascii="仿宋" w:hAnsi="仿宋" w:eastAsia="仿宋" w:cs="宋体"/>
                <w:sz w:val="18"/>
                <w:szCs w:val="18"/>
              </w:rPr>
            </w:pPr>
          </w:p>
        </w:tc>
      </w:tr>
      <w:tr w14:paraId="0977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393" w:type="pct"/>
            <w:vMerge w:val="restart"/>
            <w:vAlign w:val="center"/>
          </w:tcPr>
          <w:p w14:paraId="0A02722F">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管理关系单位名称</w:t>
            </w:r>
          </w:p>
        </w:tc>
        <w:tc>
          <w:tcPr>
            <w:tcW w:w="1414" w:type="pct"/>
            <w:vAlign w:val="center"/>
          </w:tcPr>
          <w:p w14:paraId="45631FAD">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管理关系单位名称</w:t>
            </w:r>
          </w:p>
        </w:tc>
        <w:tc>
          <w:tcPr>
            <w:tcW w:w="2192" w:type="pct"/>
            <w:vAlign w:val="center"/>
          </w:tcPr>
          <w:p w14:paraId="12F8581E">
            <w:pPr>
              <w:spacing w:line="360" w:lineRule="auto"/>
              <w:jc w:val="center"/>
              <w:rPr>
                <w:rFonts w:ascii="仿宋" w:hAnsi="仿宋" w:eastAsia="仿宋" w:cs="宋体"/>
                <w:sz w:val="18"/>
                <w:szCs w:val="18"/>
              </w:rPr>
            </w:pPr>
          </w:p>
        </w:tc>
      </w:tr>
      <w:tr w14:paraId="6392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393" w:type="pct"/>
            <w:vMerge w:val="continue"/>
            <w:vAlign w:val="center"/>
          </w:tcPr>
          <w:p w14:paraId="6EB15E0A">
            <w:pPr>
              <w:spacing w:line="360" w:lineRule="auto"/>
              <w:jc w:val="center"/>
              <w:rPr>
                <w:rFonts w:ascii="仿宋" w:hAnsi="仿宋" w:eastAsia="仿宋" w:cs="宋体"/>
                <w:sz w:val="18"/>
                <w:szCs w:val="18"/>
              </w:rPr>
            </w:pPr>
          </w:p>
        </w:tc>
        <w:tc>
          <w:tcPr>
            <w:tcW w:w="1414" w:type="pct"/>
            <w:vAlign w:val="center"/>
          </w:tcPr>
          <w:p w14:paraId="27E4A390">
            <w:pPr>
              <w:spacing w:line="360" w:lineRule="auto"/>
              <w:jc w:val="center"/>
              <w:rPr>
                <w:rFonts w:ascii="仿宋" w:hAnsi="仿宋" w:eastAsia="仿宋" w:cs="宋体"/>
                <w:b/>
                <w:bCs/>
                <w:sz w:val="18"/>
                <w:szCs w:val="18"/>
              </w:rPr>
            </w:pPr>
            <w:r>
              <w:rPr>
                <w:rFonts w:hint="eastAsia" w:ascii="仿宋" w:hAnsi="仿宋" w:eastAsia="仿宋" w:cs="宋体"/>
                <w:b/>
                <w:bCs/>
                <w:sz w:val="18"/>
                <w:szCs w:val="18"/>
              </w:rPr>
              <w:t>被管理关系单位名称</w:t>
            </w:r>
          </w:p>
        </w:tc>
        <w:tc>
          <w:tcPr>
            <w:tcW w:w="2192" w:type="pct"/>
            <w:vAlign w:val="center"/>
          </w:tcPr>
          <w:p w14:paraId="331EDC60">
            <w:pPr>
              <w:spacing w:line="360" w:lineRule="auto"/>
              <w:jc w:val="center"/>
              <w:rPr>
                <w:rFonts w:ascii="仿宋" w:hAnsi="仿宋" w:eastAsia="仿宋" w:cs="宋体"/>
                <w:sz w:val="18"/>
                <w:szCs w:val="18"/>
              </w:rPr>
            </w:pPr>
          </w:p>
        </w:tc>
      </w:tr>
      <w:tr w14:paraId="5B2D4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393" w:type="pct"/>
            <w:vAlign w:val="center"/>
          </w:tcPr>
          <w:p w14:paraId="6D3369A6">
            <w:pPr>
              <w:spacing w:line="360" w:lineRule="auto"/>
              <w:jc w:val="center"/>
              <w:rPr>
                <w:rFonts w:ascii="仿宋" w:hAnsi="仿宋" w:eastAsia="仿宋" w:cs="宋体"/>
                <w:sz w:val="18"/>
                <w:szCs w:val="18"/>
              </w:rPr>
            </w:pPr>
            <w:r>
              <w:rPr>
                <w:rFonts w:hint="eastAsia" w:ascii="仿宋" w:hAnsi="仿宋" w:eastAsia="仿宋" w:cs="宋体"/>
                <w:sz w:val="18"/>
                <w:szCs w:val="18"/>
              </w:rPr>
              <w:t>备注</w:t>
            </w:r>
          </w:p>
        </w:tc>
        <w:tc>
          <w:tcPr>
            <w:tcW w:w="3606" w:type="pct"/>
            <w:gridSpan w:val="2"/>
            <w:vAlign w:val="center"/>
          </w:tcPr>
          <w:p w14:paraId="1F954FC7">
            <w:pPr>
              <w:spacing w:line="360" w:lineRule="auto"/>
              <w:jc w:val="center"/>
              <w:rPr>
                <w:rFonts w:ascii="仿宋" w:hAnsi="仿宋" w:eastAsia="仿宋" w:cs="宋体"/>
                <w:sz w:val="18"/>
                <w:szCs w:val="18"/>
              </w:rPr>
            </w:pPr>
          </w:p>
        </w:tc>
      </w:tr>
    </w:tbl>
    <w:p w14:paraId="1ED42873">
      <w:pPr>
        <w:pStyle w:val="119"/>
        <w:rPr>
          <w:rFonts w:ascii="仿宋" w:hAnsi="仿宋" w:eastAsia="仿宋"/>
          <w:sz w:val="21"/>
        </w:rPr>
      </w:pPr>
      <w:r>
        <w:rPr>
          <w:rFonts w:hint="eastAsia" w:ascii="仿宋" w:hAnsi="仿宋" w:eastAsia="仿宋"/>
          <w:sz w:val="21"/>
        </w:rPr>
        <w:t>注：</w:t>
      </w:r>
    </w:p>
    <w:p w14:paraId="16F6895E">
      <w:pPr>
        <w:pStyle w:val="119"/>
        <w:spacing w:line="360" w:lineRule="auto"/>
        <w:ind w:firstLine="420" w:firstLineChars="200"/>
        <w:rPr>
          <w:rFonts w:ascii="仿宋" w:hAnsi="仿宋" w:eastAsia="仿宋"/>
          <w:sz w:val="21"/>
        </w:rPr>
      </w:pPr>
      <w:r>
        <w:rPr>
          <w:rFonts w:hint="eastAsia" w:ascii="仿宋" w:hAnsi="仿宋" w:eastAsia="仿宋"/>
          <w:sz w:val="21"/>
        </w:rPr>
        <w:t>1、控股股东/投资人是指出资比例在50%以上，或者出资比例不足50%，但享有公司股东会/董事会控制权的投资方（含单位或者个人）；</w:t>
      </w:r>
    </w:p>
    <w:p w14:paraId="21455380">
      <w:pPr>
        <w:pStyle w:val="119"/>
        <w:spacing w:line="360" w:lineRule="auto"/>
        <w:ind w:firstLine="420" w:firstLineChars="200"/>
        <w:rPr>
          <w:rFonts w:ascii="仿宋" w:hAnsi="仿宋" w:eastAsia="仿宋"/>
          <w:sz w:val="21"/>
        </w:rPr>
      </w:pPr>
      <w:r>
        <w:rPr>
          <w:rFonts w:hint="eastAsia" w:ascii="仿宋" w:hAnsi="仿宋" w:eastAsia="仿宋"/>
          <w:sz w:val="21"/>
        </w:rPr>
        <w:t>2、管理关系单位是指与不具有出资持股关系的其他单位之间存在管理与被管理关系的单位；</w:t>
      </w:r>
      <w:r>
        <w:rPr>
          <w:rFonts w:hint="eastAsia" w:ascii="仿宋" w:hAnsi="仿宋" w:eastAsia="仿宋"/>
          <w:i/>
          <w:sz w:val="21"/>
        </w:rPr>
        <w:t xml:space="preserve"> </w:t>
      </w:r>
    </w:p>
    <w:p w14:paraId="72F68659">
      <w:pPr>
        <w:topLinePunct/>
        <w:spacing w:line="360" w:lineRule="auto"/>
        <w:ind w:left="735" w:leftChars="200" w:hanging="315" w:hangingChars="150"/>
        <w:rPr>
          <w:rFonts w:ascii="仿宋" w:hAnsi="仿宋" w:eastAsia="仿宋" w:cs="仿宋"/>
          <w:sz w:val="20"/>
          <w:szCs w:val="21"/>
        </w:rPr>
      </w:pPr>
      <w:r>
        <w:rPr>
          <w:rFonts w:hint="eastAsia" w:ascii="仿宋" w:hAnsi="仿宋" w:eastAsia="仿宋"/>
          <w:lang w:val="en-US" w:eastAsia="zh-CN"/>
        </w:rPr>
        <w:t>3</w:t>
      </w:r>
      <w:r>
        <w:rPr>
          <w:rFonts w:hint="eastAsia" w:ascii="仿宋" w:hAnsi="仿宋" w:eastAsia="仿宋"/>
        </w:rPr>
        <w:t>、如未有相关情况，请在相应栏填写“无”</w:t>
      </w:r>
      <w:r>
        <w:rPr>
          <w:rFonts w:hint="eastAsia" w:ascii="仿宋" w:hAnsi="仿宋" w:eastAsia="仿宋" w:cs="仿宋"/>
          <w:sz w:val="20"/>
          <w:szCs w:val="21"/>
        </w:rPr>
        <w:t>。</w:t>
      </w:r>
    </w:p>
    <w:p w14:paraId="52C7D4ED">
      <w:pPr>
        <w:widowControl/>
        <w:jc w:val="left"/>
        <w:rPr>
          <w:rFonts w:ascii="仿宋" w:hAnsi="仿宋" w:eastAsia="仿宋" w:cs="仿宋"/>
          <w:sz w:val="24"/>
        </w:rPr>
      </w:pPr>
      <w:r>
        <w:rPr>
          <w:rFonts w:hint="eastAsia" w:ascii="仿宋" w:hAnsi="仿宋" w:eastAsia="仿宋" w:cs="仿宋"/>
          <w:sz w:val="24"/>
        </w:rPr>
        <w:br w:type="page"/>
      </w:r>
      <w:bookmarkStart w:id="756" w:name="_Toc515271715"/>
    </w:p>
    <w:bookmarkEnd w:id="756"/>
    <w:p w14:paraId="6D93CFC2">
      <w:pPr>
        <w:pStyle w:val="4"/>
        <w:rPr>
          <w:rFonts w:ascii="仿宋" w:hAnsi="仿宋" w:eastAsia="仿宋" w:cs="仿宋"/>
          <w:sz w:val="24"/>
          <w:szCs w:val="24"/>
        </w:rPr>
      </w:pPr>
      <w:bookmarkStart w:id="757" w:name="_Toc201002655"/>
      <w:bookmarkStart w:id="758" w:name="_Toc515271709"/>
      <w:r>
        <w:rPr>
          <w:rFonts w:hint="eastAsia" w:ascii="仿宋" w:hAnsi="仿宋" w:eastAsia="仿宋" w:cs="仿宋"/>
          <w:sz w:val="24"/>
          <w:szCs w:val="24"/>
        </w:rPr>
        <w:t>附表</w:t>
      </w:r>
      <w:r>
        <w:rPr>
          <w:rFonts w:ascii="仿宋" w:hAnsi="仿宋" w:eastAsia="仿宋" w:cs="仿宋"/>
          <w:sz w:val="24"/>
          <w:szCs w:val="24"/>
        </w:rPr>
        <w:t>2</w:t>
      </w:r>
      <w:r>
        <w:rPr>
          <w:rFonts w:hint="eastAsia" w:ascii="仿宋" w:hAnsi="仿宋" w:eastAsia="仿宋" w:cs="仿宋"/>
          <w:sz w:val="24"/>
          <w:szCs w:val="24"/>
        </w:rPr>
        <w:t xml:space="preserve">  </w:t>
      </w:r>
      <w:bookmarkStart w:id="759" w:name="_Toc450489410"/>
      <w:r>
        <w:rPr>
          <w:rFonts w:hint="eastAsia" w:ascii="仿宋" w:hAnsi="仿宋" w:eastAsia="仿宋" w:cs="仿宋"/>
          <w:sz w:val="24"/>
          <w:szCs w:val="24"/>
        </w:rPr>
        <w:t>用章授权声明</w:t>
      </w:r>
      <w:bookmarkEnd w:id="757"/>
      <w:bookmarkEnd w:id="758"/>
      <w:bookmarkEnd w:id="759"/>
    </w:p>
    <w:p w14:paraId="0249ED3E">
      <w:pPr>
        <w:rPr>
          <w:rFonts w:ascii="仿宋" w:hAnsi="仿宋" w:eastAsia="仿宋" w:cs="仿宋"/>
        </w:rPr>
      </w:pPr>
    </w:p>
    <w:p w14:paraId="05C94043">
      <w:pPr>
        <w:jc w:val="center"/>
        <w:rPr>
          <w:rFonts w:ascii="仿宋" w:hAnsi="仿宋" w:eastAsia="仿宋" w:cs="仿宋"/>
          <w:b/>
          <w:sz w:val="28"/>
          <w:szCs w:val="28"/>
        </w:rPr>
      </w:pPr>
      <w:r>
        <w:rPr>
          <w:rFonts w:hint="eastAsia" w:ascii="仿宋" w:hAnsi="仿宋" w:eastAsia="仿宋" w:cs="仿宋"/>
          <w:b/>
          <w:sz w:val="28"/>
          <w:szCs w:val="28"/>
        </w:rPr>
        <w:t>用章授权声明</w:t>
      </w:r>
    </w:p>
    <w:p w14:paraId="075C8570">
      <w:pPr>
        <w:pStyle w:val="5"/>
        <w:ind w:left="2520" w:firstLine="482"/>
        <w:jc w:val="center"/>
        <w:rPr>
          <w:rFonts w:ascii="仿宋" w:hAnsi="仿宋" w:eastAsia="仿宋" w:cs="仿宋"/>
          <w:b/>
          <w:sz w:val="24"/>
        </w:rPr>
      </w:pPr>
    </w:p>
    <w:p w14:paraId="2D6D66A0">
      <w:pPr>
        <w:spacing w:line="276" w:lineRule="auto"/>
        <w:rPr>
          <w:rFonts w:ascii="仿宋" w:hAnsi="仿宋" w:eastAsia="仿宋" w:cs="仿宋"/>
          <w:bCs/>
          <w:szCs w:val="21"/>
        </w:rPr>
      </w:pPr>
      <w:r>
        <w:rPr>
          <w:rFonts w:hint="eastAsia" w:ascii="仿宋" w:hAnsi="仿宋" w:eastAsia="仿宋" w:cs="仿宋"/>
          <w:szCs w:val="21"/>
        </w:rPr>
        <w:t>致：</w:t>
      </w:r>
      <w:r>
        <w:rPr>
          <w:rFonts w:hint="eastAsia" w:ascii="仿宋" w:hAnsi="仿宋" w:eastAsia="仿宋" w:cs="仿宋"/>
          <w:color w:val="000000"/>
          <w:kern w:val="0"/>
          <w:szCs w:val="21"/>
          <w:u w:val="single"/>
        </w:rPr>
        <w:t>扬州北辰电气集团有限公司</w:t>
      </w:r>
    </w:p>
    <w:p w14:paraId="5C9B625F">
      <w:pPr>
        <w:spacing w:line="276" w:lineRule="auto"/>
        <w:ind w:right="59" w:rightChars="28" w:firstLine="472" w:firstLineChars="225"/>
        <w:rPr>
          <w:rFonts w:ascii="仿宋" w:hAnsi="仿宋" w:eastAsia="仿宋" w:cs="仿宋"/>
          <w:bCs/>
          <w:szCs w:val="21"/>
        </w:rPr>
      </w:pPr>
      <w:r>
        <w:rPr>
          <w:rFonts w:hint="eastAsia" w:ascii="仿宋" w:hAnsi="仿宋" w:eastAsia="仿宋" w:cs="仿宋"/>
          <w:bCs/>
          <w:szCs w:val="21"/>
        </w:rPr>
        <w:t>本人作为法定代表人，代表</w:t>
      </w:r>
      <w:r>
        <w:rPr>
          <w:rFonts w:hint="eastAsia" w:ascii="仿宋" w:hAnsi="仿宋" w:eastAsia="仿宋" w:cs="仿宋"/>
          <w:szCs w:val="21"/>
          <w:u w:val="single"/>
        </w:rPr>
        <w:t>XXXXXXXXXXXXXXXXXXXXX（应答人名称）</w:t>
      </w:r>
      <w:r>
        <w:rPr>
          <w:rFonts w:hint="eastAsia" w:ascii="仿宋" w:hAnsi="仿宋" w:eastAsia="仿宋" w:cs="仿宋"/>
          <w:bCs/>
          <w:szCs w:val="21"/>
        </w:rPr>
        <w:t>作如下说明：</w:t>
      </w:r>
    </w:p>
    <w:p w14:paraId="353F5997">
      <w:pPr>
        <w:spacing w:line="276" w:lineRule="auto"/>
        <w:ind w:right="59" w:rightChars="28" w:firstLine="472" w:firstLineChars="225"/>
        <w:rPr>
          <w:rFonts w:ascii="仿宋" w:hAnsi="仿宋" w:eastAsia="仿宋" w:cs="仿宋"/>
          <w:bCs/>
          <w:szCs w:val="21"/>
        </w:rPr>
      </w:pPr>
      <w:r>
        <w:rPr>
          <w:rFonts w:hint="eastAsia" w:ascii="仿宋" w:hAnsi="仿宋" w:eastAsia="仿宋" w:cs="仿宋"/>
          <w:bCs/>
          <w:szCs w:val="21"/>
        </w:rPr>
        <w:t>我方在（项目名称）</w:t>
      </w:r>
      <w:r>
        <w:rPr>
          <w:rFonts w:hint="eastAsia" w:ascii="仿宋" w:hAnsi="仿宋" w:eastAsia="仿宋" w:cs="仿宋"/>
          <w:szCs w:val="21"/>
        </w:rPr>
        <w:t>（项目编号：）的</w:t>
      </w:r>
      <w:r>
        <w:rPr>
          <w:rFonts w:hint="eastAsia" w:ascii="仿宋" w:hAnsi="仿宋" w:eastAsia="仿宋" w:cs="仿宋"/>
          <w:bCs/>
          <w:szCs w:val="21"/>
        </w:rPr>
        <w:t>应答中，所用的“</w:t>
      </w:r>
      <w:r>
        <w:rPr>
          <w:rFonts w:hint="eastAsia" w:ascii="仿宋" w:hAnsi="仿宋" w:eastAsia="仿宋" w:cs="仿宋"/>
          <w:szCs w:val="21"/>
          <w:u w:val="single"/>
        </w:rPr>
        <w:t>XXXX章</w:t>
      </w:r>
      <w:r>
        <w:rPr>
          <w:rFonts w:hint="eastAsia" w:ascii="仿宋" w:hAnsi="仿宋" w:eastAsia="仿宋" w:cs="仿宋"/>
          <w:bCs/>
          <w:szCs w:val="21"/>
        </w:rPr>
        <w:t>”与我方单位公章具有同等的效力。特此说明。</w:t>
      </w:r>
    </w:p>
    <w:p w14:paraId="3694DF97">
      <w:pPr>
        <w:spacing w:line="276" w:lineRule="auto"/>
        <w:ind w:right="59" w:rightChars="28" w:firstLine="472" w:firstLineChars="225"/>
        <w:rPr>
          <w:rFonts w:ascii="仿宋" w:hAnsi="仿宋" w:eastAsia="仿宋" w:cs="仿宋"/>
          <w:bCs/>
          <w:szCs w:val="21"/>
        </w:rPr>
      </w:pPr>
      <w:r>
        <w:rPr>
          <w:rFonts w:ascii="Calibri" w:hAnsi="Calibri" w:eastAsia="仿宋" w:cs="Calibri"/>
          <w:bCs/>
          <w:szCs w:val="21"/>
        </w:rPr>
        <w:t> </w:t>
      </w:r>
      <w:r>
        <w:rPr>
          <w:rFonts w:hint="eastAsia" w:ascii="仿宋" w:hAnsi="仿宋" w:eastAsia="仿宋" w:cs="仿宋"/>
          <w:bCs/>
          <w:szCs w:val="21"/>
        </w:rPr>
        <w:t xml:space="preserve"> </w:t>
      </w:r>
    </w:p>
    <w:p w14:paraId="740E45D9">
      <w:pPr>
        <w:spacing w:line="276" w:lineRule="auto"/>
        <w:ind w:right="59" w:rightChars="28" w:firstLine="472" w:firstLineChars="225"/>
        <w:rPr>
          <w:rFonts w:ascii="仿宋" w:hAnsi="仿宋" w:eastAsia="仿宋" w:cs="仿宋"/>
          <w:bCs/>
          <w:szCs w:val="21"/>
        </w:rPr>
      </w:pPr>
      <w:r>
        <w:rPr>
          <w:rFonts w:hint="eastAsia" w:ascii="仿宋" w:hAnsi="仿宋" w:eastAsia="仿宋" w:cs="仿宋"/>
          <w:bCs/>
          <w:szCs w:val="21"/>
        </w:rPr>
        <w:t>应答人名称：</w:t>
      </w:r>
      <w:r>
        <w:rPr>
          <w:rFonts w:hint="eastAsia" w:ascii="仿宋" w:hAnsi="仿宋" w:eastAsia="仿宋" w:cs="仿宋"/>
          <w:szCs w:val="21"/>
          <w:u w:val="single"/>
        </w:rPr>
        <w:t>XXXXXXXXXXXXXXXXXXXXX</w:t>
      </w:r>
    </w:p>
    <w:p w14:paraId="49634017">
      <w:pPr>
        <w:spacing w:line="276" w:lineRule="auto"/>
        <w:ind w:right="59" w:rightChars="28" w:firstLine="472" w:firstLineChars="225"/>
        <w:rPr>
          <w:rFonts w:ascii="仿宋" w:hAnsi="仿宋" w:eastAsia="仿宋" w:cs="仿宋"/>
          <w:bCs/>
          <w:szCs w:val="21"/>
        </w:rPr>
      </w:pPr>
      <w:r>
        <w:rPr>
          <w:rFonts w:ascii="Calibri" w:hAnsi="Calibri" w:eastAsia="仿宋" w:cs="Calibri"/>
          <w:bCs/>
          <w:szCs w:val="21"/>
        </w:rPr>
        <w:t> </w:t>
      </w:r>
    </w:p>
    <w:p w14:paraId="66FA5B87">
      <w:pPr>
        <w:spacing w:line="276" w:lineRule="auto"/>
        <w:ind w:right="59" w:rightChars="28" w:firstLine="472" w:firstLineChars="225"/>
        <w:rPr>
          <w:rFonts w:ascii="仿宋" w:hAnsi="仿宋" w:eastAsia="仿宋" w:cs="仿宋"/>
          <w:bCs/>
          <w:szCs w:val="21"/>
        </w:rPr>
      </w:pPr>
      <w:r>
        <w:rPr>
          <w:rFonts w:hint="eastAsia" w:ascii="仿宋" w:hAnsi="仿宋" w:eastAsia="仿宋" w:cs="仿宋"/>
          <w:bCs/>
          <w:szCs w:val="21"/>
        </w:rPr>
        <w:t>法定代表人 签字：</w:t>
      </w:r>
    </w:p>
    <w:p w14:paraId="5CD88DC1">
      <w:pPr>
        <w:spacing w:line="276" w:lineRule="auto"/>
        <w:ind w:right="59" w:rightChars="28" w:firstLine="472" w:firstLineChars="225"/>
        <w:rPr>
          <w:rFonts w:ascii="仿宋" w:hAnsi="仿宋" w:eastAsia="仿宋" w:cs="仿宋"/>
          <w:bCs/>
          <w:szCs w:val="21"/>
        </w:rPr>
      </w:pPr>
      <w:r>
        <w:rPr>
          <w:rFonts w:ascii="Calibri" w:hAnsi="Calibri" w:eastAsia="仿宋" w:cs="Calibri"/>
          <w:bCs/>
          <w:szCs w:val="21"/>
        </w:rPr>
        <w:t> </w:t>
      </w:r>
    </w:p>
    <w:p w14:paraId="59C7F1EE">
      <w:pPr>
        <w:spacing w:line="276" w:lineRule="auto"/>
        <w:ind w:right="59" w:rightChars="28" w:firstLine="472" w:firstLineChars="225"/>
        <w:rPr>
          <w:rFonts w:ascii="仿宋" w:hAnsi="仿宋" w:eastAsia="仿宋" w:cs="仿宋"/>
          <w:bCs/>
          <w:szCs w:val="21"/>
        </w:rPr>
      </w:pPr>
      <w:r>
        <w:rPr>
          <w:rFonts w:hint="eastAsia" w:ascii="仿宋" w:hAnsi="仿宋" w:eastAsia="仿宋" w:cs="仿宋"/>
          <w:bCs/>
          <w:szCs w:val="21"/>
        </w:rPr>
        <w:t>日期：20</w:t>
      </w:r>
      <w:r>
        <w:rPr>
          <w:rFonts w:ascii="仿宋" w:hAnsi="仿宋" w:eastAsia="仿宋" w:cs="仿宋"/>
          <w:bCs/>
          <w:szCs w:val="21"/>
        </w:rPr>
        <w:t>2</w:t>
      </w:r>
      <w:r>
        <w:rPr>
          <w:rFonts w:hint="eastAsia" w:ascii="仿宋" w:hAnsi="仿宋" w:eastAsia="仿宋" w:cs="仿宋"/>
          <w:bCs/>
          <w:szCs w:val="21"/>
        </w:rPr>
        <w:t>X年XX月XX日</w:t>
      </w:r>
    </w:p>
    <w:p w14:paraId="5958B192">
      <w:pPr>
        <w:spacing w:line="276" w:lineRule="auto"/>
        <w:ind w:right="59" w:rightChars="28" w:firstLine="472" w:firstLineChars="225"/>
        <w:rPr>
          <w:rFonts w:ascii="仿宋" w:hAnsi="仿宋" w:eastAsia="仿宋" w:cs="仿宋"/>
          <w:bCs/>
          <w:szCs w:val="21"/>
        </w:rPr>
      </w:pPr>
      <w:r>
        <w:rPr>
          <w:rFonts w:ascii="Calibri" w:hAnsi="Calibri" w:eastAsia="仿宋" w:cs="Calibri"/>
          <w:bCs/>
          <w:szCs w:val="21"/>
        </w:rPr>
        <w:t> </w:t>
      </w:r>
    </w:p>
    <w:p w14:paraId="2FF1C298">
      <w:pPr>
        <w:spacing w:line="276" w:lineRule="auto"/>
        <w:ind w:right="59" w:rightChars="28" w:firstLine="472" w:firstLineChars="225"/>
        <w:rPr>
          <w:rFonts w:ascii="仿宋" w:hAnsi="仿宋" w:eastAsia="仿宋" w:cs="仿宋"/>
          <w:bCs/>
          <w:szCs w:val="21"/>
        </w:rPr>
      </w:pPr>
      <w:r>
        <w:rPr>
          <w:rFonts w:ascii="Calibri" w:hAnsi="Calibri" w:eastAsia="仿宋" w:cs="Calibri"/>
          <w:bCs/>
          <w:szCs w:val="21"/>
        </w:rPr>
        <w:t> </w:t>
      </w:r>
    </w:p>
    <w:tbl>
      <w:tblPr>
        <w:tblStyle w:val="39"/>
        <w:tblW w:w="7933" w:type="dxa"/>
        <w:tblInd w:w="0" w:type="dxa"/>
        <w:tblLayout w:type="fixed"/>
        <w:tblCellMar>
          <w:top w:w="0" w:type="dxa"/>
          <w:left w:w="108" w:type="dxa"/>
          <w:bottom w:w="0" w:type="dxa"/>
          <w:right w:w="108" w:type="dxa"/>
        </w:tblCellMar>
      </w:tblPr>
      <w:tblGrid>
        <w:gridCol w:w="4390"/>
        <w:gridCol w:w="3543"/>
      </w:tblGrid>
      <w:tr w14:paraId="03E8284F">
        <w:tblPrEx>
          <w:tblCellMar>
            <w:top w:w="0" w:type="dxa"/>
            <w:left w:w="108" w:type="dxa"/>
            <w:bottom w:w="0" w:type="dxa"/>
            <w:right w:w="108" w:type="dxa"/>
          </w:tblCellMar>
        </w:tblPrEx>
        <w:trPr>
          <w:trHeight w:val="463" w:hRule="atLeast"/>
        </w:trPr>
        <w:tc>
          <w:tcPr>
            <w:tcW w:w="4390" w:type="dxa"/>
          </w:tcPr>
          <w:p w14:paraId="6395ECEA">
            <w:pPr>
              <w:spacing w:line="276" w:lineRule="auto"/>
              <w:ind w:right="59" w:rightChars="28"/>
              <w:jc w:val="center"/>
              <w:rPr>
                <w:rFonts w:ascii="仿宋" w:hAnsi="仿宋" w:eastAsia="仿宋" w:cs="仿宋"/>
                <w:bCs/>
                <w:szCs w:val="21"/>
              </w:rPr>
            </w:pPr>
            <w:r>
              <w:rPr>
                <w:rFonts w:hint="eastAsia" w:ascii="仿宋" w:hAnsi="仿宋" w:eastAsia="仿宋" w:cs="仿宋"/>
                <w:bCs/>
                <w:szCs w:val="21"/>
              </w:rPr>
              <w:t>公司公章</w:t>
            </w:r>
          </w:p>
        </w:tc>
        <w:tc>
          <w:tcPr>
            <w:tcW w:w="3543" w:type="dxa"/>
          </w:tcPr>
          <w:p w14:paraId="44BCA0A7">
            <w:pPr>
              <w:spacing w:line="276" w:lineRule="auto"/>
              <w:ind w:right="59" w:rightChars="28"/>
              <w:jc w:val="center"/>
              <w:rPr>
                <w:rFonts w:ascii="仿宋" w:hAnsi="仿宋" w:eastAsia="仿宋" w:cs="仿宋"/>
                <w:bCs/>
                <w:szCs w:val="21"/>
              </w:rPr>
            </w:pPr>
            <w:r>
              <w:rPr>
                <w:rFonts w:hint="eastAsia" w:ascii="仿宋" w:hAnsi="仿宋" w:eastAsia="仿宋" w:cs="仿宋"/>
                <w:szCs w:val="21"/>
                <w:u w:val="single"/>
              </w:rPr>
              <w:t>XXXX章</w:t>
            </w:r>
          </w:p>
        </w:tc>
      </w:tr>
      <w:tr w14:paraId="67829D51">
        <w:tblPrEx>
          <w:tblCellMar>
            <w:top w:w="0" w:type="dxa"/>
            <w:left w:w="108" w:type="dxa"/>
            <w:bottom w:w="0" w:type="dxa"/>
            <w:right w:w="108" w:type="dxa"/>
          </w:tblCellMar>
        </w:tblPrEx>
        <w:trPr>
          <w:trHeight w:val="2556" w:hRule="atLeast"/>
        </w:trPr>
        <w:tc>
          <w:tcPr>
            <w:tcW w:w="4390" w:type="dxa"/>
          </w:tcPr>
          <w:tbl>
            <w:tblPr>
              <w:tblStyle w:val="39"/>
              <w:tblW w:w="25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9"/>
            </w:tblGrid>
            <w:tr w14:paraId="4FF85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0" w:hRule="atLeast"/>
                <w:jc w:val="center"/>
              </w:trPr>
              <w:tc>
                <w:tcPr>
                  <w:tcW w:w="2539" w:type="dxa"/>
                </w:tcPr>
                <w:p w14:paraId="60279D1A">
                  <w:pPr>
                    <w:spacing w:line="276" w:lineRule="auto"/>
                    <w:ind w:right="59" w:rightChars="28"/>
                    <w:rPr>
                      <w:rFonts w:ascii="仿宋" w:hAnsi="仿宋" w:eastAsia="仿宋" w:cs="仿宋"/>
                      <w:bCs/>
                      <w:szCs w:val="21"/>
                    </w:rPr>
                  </w:pPr>
                  <w:r>
                    <w:rPr>
                      <w:rFonts w:hint="eastAsia" w:ascii="仿宋" w:hAnsi="仿宋" w:eastAsia="仿宋" w:cs="仿宋"/>
                      <w:bCs/>
                      <w:szCs w:val="21"/>
                    </w:rPr>
                    <w:t>印模</w:t>
                  </w:r>
                </w:p>
              </w:tc>
            </w:tr>
          </w:tbl>
          <w:p w14:paraId="602C250C">
            <w:pPr>
              <w:spacing w:line="276" w:lineRule="auto"/>
              <w:ind w:right="59" w:rightChars="28"/>
              <w:rPr>
                <w:rFonts w:ascii="仿宋" w:hAnsi="仿宋" w:eastAsia="仿宋" w:cs="仿宋"/>
                <w:bCs/>
                <w:szCs w:val="21"/>
              </w:rPr>
            </w:pPr>
          </w:p>
        </w:tc>
        <w:tc>
          <w:tcPr>
            <w:tcW w:w="3543" w:type="dxa"/>
          </w:tcPr>
          <w:tbl>
            <w:tblPr>
              <w:tblStyle w:val="39"/>
              <w:tblpPr w:leftFromText="180" w:rightFromText="180" w:vertAnchor="text" w:horzAnchor="margin" w:tblpXSpec="center" w:tblpY="-29"/>
              <w:tblOverlap w:val="never"/>
              <w:tblW w:w="25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47"/>
            </w:tblGrid>
            <w:tr w14:paraId="3FD9EC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0" w:hRule="atLeast"/>
              </w:trPr>
              <w:tc>
                <w:tcPr>
                  <w:tcW w:w="2547" w:type="dxa"/>
                </w:tcPr>
                <w:p w14:paraId="421DAB7C">
                  <w:pPr>
                    <w:spacing w:line="276" w:lineRule="auto"/>
                    <w:ind w:right="59" w:rightChars="28"/>
                    <w:rPr>
                      <w:rFonts w:ascii="仿宋" w:hAnsi="仿宋" w:eastAsia="仿宋" w:cs="仿宋"/>
                      <w:bCs/>
                      <w:szCs w:val="21"/>
                    </w:rPr>
                  </w:pPr>
                  <w:r>
                    <w:rPr>
                      <w:rFonts w:hint="eastAsia" w:ascii="仿宋" w:hAnsi="仿宋" w:eastAsia="仿宋" w:cs="仿宋"/>
                      <w:bCs/>
                      <w:szCs w:val="21"/>
                    </w:rPr>
                    <w:t>印模</w:t>
                  </w:r>
                </w:p>
              </w:tc>
            </w:tr>
          </w:tbl>
          <w:p w14:paraId="4A84F22E">
            <w:pPr>
              <w:spacing w:line="276" w:lineRule="auto"/>
              <w:ind w:right="59" w:rightChars="28"/>
              <w:rPr>
                <w:rFonts w:ascii="仿宋" w:hAnsi="仿宋" w:eastAsia="仿宋" w:cs="仿宋"/>
                <w:bCs/>
                <w:szCs w:val="21"/>
              </w:rPr>
            </w:pPr>
          </w:p>
        </w:tc>
      </w:tr>
    </w:tbl>
    <w:p w14:paraId="5618AE7E">
      <w:pPr>
        <w:spacing w:line="276" w:lineRule="auto"/>
        <w:ind w:right="59" w:rightChars="28" w:firstLine="472" w:firstLineChars="225"/>
        <w:rPr>
          <w:rFonts w:ascii="仿宋" w:hAnsi="仿宋" w:eastAsia="仿宋" w:cs="仿宋"/>
          <w:bCs/>
          <w:szCs w:val="21"/>
        </w:rPr>
      </w:pPr>
    </w:p>
    <w:p w14:paraId="702C89BC">
      <w:pPr>
        <w:pStyle w:val="36"/>
        <w:spacing w:line="276" w:lineRule="auto"/>
        <w:ind w:firstLine="420"/>
        <w:rPr>
          <w:rFonts w:ascii="仿宋" w:hAnsi="仿宋" w:eastAsia="仿宋" w:cs="仿宋"/>
          <w:sz w:val="21"/>
          <w:szCs w:val="21"/>
        </w:rPr>
      </w:pPr>
      <w:r>
        <w:rPr>
          <w:rFonts w:hint="eastAsia" w:ascii="仿宋" w:hAnsi="仿宋" w:eastAsia="仿宋" w:cs="仿宋"/>
          <w:sz w:val="21"/>
          <w:szCs w:val="21"/>
        </w:rPr>
        <w:t>注：</w:t>
      </w:r>
      <w:bookmarkStart w:id="760" w:name="_GoBack"/>
      <w:bookmarkEnd w:id="760"/>
    </w:p>
    <w:p w14:paraId="7B432AC4">
      <w:pPr>
        <w:pStyle w:val="36"/>
        <w:numPr>
          <w:ilvl w:val="0"/>
          <w:numId w:val="5"/>
        </w:numPr>
        <w:spacing w:line="276" w:lineRule="auto"/>
        <w:rPr>
          <w:rFonts w:ascii="仿宋" w:hAnsi="仿宋" w:eastAsia="仿宋" w:cs="仿宋"/>
          <w:sz w:val="21"/>
          <w:szCs w:val="21"/>
        </w:rPr>
      </w:pPr>
      <w:r>
        <w:rPr>
          <w:rFonts w:hint="eastAsia" w:ascii="仿宋" w:hAnsi="仿宋" w:eastAsia="仿宋" w:cs="仿宋"/>
          <w:sz w:val="21"/>
          <w:szCs w:val="21"/>
        </w:rPr>
        <w:t>以上授权声明中，应填写具体的章名称，如“投标业务</w:t>
      </w:r>
      <w:r>
        <w:rPr>
          <w:rFonts w:hint="eastAsia" w:ascii="仿宋" w:hAnsi="仿宋" w:eastAsia="仿宋" w:cs="仿宋"/>
          <w:spacing w:val="-20"/>
          <w:sz w:val="21"/>
          <w:szCs w:val="21"/>
        </w:rPr>
        <w:t>章”、“投</w:t>
      </w:r>
      <w:r>
        <w:rPr>
          <w:rFonts w:hint="eastAsia" w:ascii="仿宋" w:hAnsi="仿宋" w:eastAsia="仿宋" w:cs="仿宋"/>
          <w:sz w:val="21"/>
          <w:szCs w:val="21"/>
        </w:rPr>
        <w:t>标专用章”等。</w:t>
      </w:r>
    </w:p>
    <w:p w14:paraId="05066D7E">
      <w:pPr>
        <w:numPr>
          <w:ilvl w:val="0"/>
          <w:numId w:val="5"/>
        </w:numPr>
        <w:spacing w:line="276" w:lineRule="auto"/>
        <w:rPr>
          <w:rFonts w:ascii="仿宋" w:hAnsi="仿宋" w:eastAsia="仿宋" w:cs="仿宋"/>
          <w:szCs w:val="21"/>
        </w:rPr>
      </w:pPr>
      <w:r>
        <w:rPr>
          <w:rFonts w:hint="eastAsia" w:ascii="仿宋" w:hAnsi="仿宋" w:eastAsia="仿宋" w:cs="仿宋"/>
          <w:szCs w:val="21"/>
        </w:rPr>
        <w:t>应答文件全部使用单位公章盖章的，则不需要此授权声明。</w:t>
      </w:r>
    </w:p>
    <w:p w14:paraId="7752FBE7">
      <w:pPr>
        <w:spacing w:line="276" w:lineRule="auto"/>
        <w:ind w:left="780"/>
        <w:rPr>
          <w:rFonts w:ascii="仿宋" w:hAnsi="仿宋" w:eastAsia="仿宋" w:cs="仿宋"/>
          <w:szCs w:val="21"/>
        </w:rPr>
      </w:pPr>
    </w:p>
    <w:p w14:paraId="4067F878">
      <w:pPr>
        <w:spacing w:line="276" w:lineRule="auto"/>
        <w:ind w:left="780"/>
        <w:rPr>
          <w:rFonts w:ascii="仿宋" w:hAnsi="仿宋" w:eastAsia="仿宋" w:cs="仿宋"/>
          <w:szCs w:val="21"/>
        </w:rPr>
      </w:pPr>
    </w:p>
    <w:p w14:paraId="259EACA6">
      <w:pPr>
        <w:rPr>
          <w:rFonts w:ascii="仿宋" w:hAnsi="仿宋" w:eastAsia="仿宋" w:cs="仿宋"/>
          <w:kern w:val="0"/>
          <w:sz w:val="20"/>
          <w:szCs w:val="20"/>
        </w:rPr>
      </w:pPr>
    </w:p>
    <w:sectPr>
      <w:headerReference r:id="rId5" w:type="default"/>
      <w:footerReference r:id="rId6" w:type="default"/>
      <w:pgSz w:w="11906" w:h="16838"/>
      <w:pgMar w:top="1440" w:right="1797" w:bottom="1440" w:left="1797"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8389005"/>
    </w:sdtPr>
    <w:sdtContent>
      <w:p w14:paraId="5CC39995">
        <w:pPr>
          <w:pStyle w:val="27"/>
          <w:jc w:val="center"/>
        </w:pPr>
        <w:r>
          <w:fldChar w:fldCharType="begin"/>
        </w:r>
        <w:r>
          <w:instrText xml:space="preserve">PAGE   \* MERGEFORMAT</w:instrText>
        </w:r>
        <w:r>
          <w:fldChar w:fldCharType="separate"/>
        </w:r>
        <w:r>
          <w:rPr>
            <w:lang w:val="zh-CN"/>
          </w:rPr>
          <w:t>38</w:t>
        </w:r>
        <w:r>
          <w:rPr>
            <w:lang w:val="zh-CN"/>
          </w:rPr>
          <w:fldChar w:fldCharType="end"/>
        </w:r>
      </w:p>
    </w:sdtContent>
  </w:sdt>
  <w:p w14:paraId="6A2697CA">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515F5">
    <w:pPr>
      <w:pStyle w:val="27"/>
      <w:jc w:val="center"/>
    </w:pPr>
    <w:r>
      <w:rPr>
        <w:rStyle w:val="43"/>
      </w:rPr>
      <w:fldChar w:fldCharType="begin"/>
    </w:r>
    <w:r>
      <w:rPr>
        <w:rStyle w:val="43"/>
      </w:rPr>
      <w:instrText xml:space="preserve"> PAGE </w:instrText>
    </w:r>
    <w:r>
      <w:rPr>
        <w:rStyle w:val="43"/>
      </w:rPr>
      <w:fldChar w:fldCharType="separate"/>
    </w:r>
    <w:r>
      <w:rPr>
        <w:rStyle w:val="43"/>
      </w:rPr>
      <w:t>42</w:t>
    </w:r>
    <w:r>
      <w:rPr>
        <w:rStyle w:val="43"/>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4C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2CC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53E9F"/>
    <w:multiLevelType w:val="singleLevel"/>
    <w:tmpl w:val="E6753E9F"/>
    <w:lvl w:ilvl="0" w:tentative="0">
      <w:start w:val="1"/>
      <w:numFmt w:val="decimal"/>
      <w:suff w:val="nothing"/>
      <w:lvlText w:val="%1、"/>
      <w:lvlJc w:val="left"/>
    </w:lvl>
  </w:abstractNum>
  <w:abstractNum w:abstractNumId="1">
    <w:nsid w:val="0B2788EE"/>
    <w:multiLevelType w:val="singleLevel"/>
    <w:tmpl w:val="0B2788EE"/>
    <w:lvl w:ilvl="0" w:tentative="0">
      <w:start w:val="1"/>
      <w:numFmt w:val="decimal"/>
      <w:suff w:val="nothing"/>
      <w:lvlText w:val="%1．"/>
      <w:lvlJc w:val="left"/>
    </w:lvl>
  </w:abstractNum>
  <w:abstractNum w:abstractNumId="2">
    <w:nsid w:val="2E7F07EA"/>
    <w:multiLevelType w:val="multilevel"/>
    <w:tmpl w:val="2E7F07E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F316DE4"/>
    <w:multiLevelType w:val="multilevel"/>
    <w:tmpl w:val="3F316DE4"/>
    <w:lvl w:ilvl="0" w:tentative="0">
      <w:start w:val="1"/>
      <w:numFmt w:val="decimal"/>
      <w:pStyle w:val="69"/>
      <w:lvlText w:val="2.1.%1"/>
      <w:lvlJc w:val="left"/>
      <w:pPr>
        <w:tabs>
          <w:tab w:val="left" w:pos="0"/>
        </w:tabs>
        <w:ind w:left="425" w:hanging="425"/>
      </w:pPr>
      <w:rPr>
        <w:rFonts w:hint="eastAsia"/>
      </w:rPr>
    </w:lvl>
    <w:lvl w:ilvl="1" w:tentative="0">
      <w:start w:val="1"/>
      <w:numFmt w:val="decimal"/>
      <w:lvlText w:val="2.%2 "/>
      <w:lvlJc w:val="left"/>
      <w:pPr>
        <w:tabs>
          <w:tab w:val="left" w:pos="0"/>
        </w:tabs>
        <w:ind w:left="567" w:hanging="567"/>
      </w:pPr>
      <w:rPr>
        <w:rFonts w:hint="eastAsia"/>
      </w:rPr>
    </w:lvl>
    <w:lvl w:ilvl="2" w:tentative="0">
      <w:start w:val="1"/>
      <w:numFmt w:val="decimal"/>
      <w:lvlText w:val="%1.%2.%3."/>
      <w:lvlJc w:val="left"/>
      <w:pPr>
        <w:tabs>
          <w:tab w:val="left" w:pos="0"/>
        </w:tabs>
        <w:ind w:left="709" w:hanging="709"/>
      </w:pPr>
      <w:rPr>
        <w:rFonts w:hint="eastAsia"/>
      </w:rPr>
    </w:lvl>
    <w:lvl w:ilvl="3" w:tentative="0">
      <w:start w:val="1"/>
      <w:numFmt w:val="decimal"/>
      <w:lvlText w:val="%1.%2.%3.%4."/>
      <w:lvlJc w:val="left"/>
      <w:pPr>
        <w:tabs>
          <w:tab w:val="left" w:pos="0"/>
        </w:tabs>
        <w:ind w:left="851" w:hanging="851"/>
      </w:pPr>
      <w:rPr>
        <w:rFonts w:hint="eastAsia"/>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4">
    <w:nsid w:val="4DAC762D"/>
    <w:multiLevelType w:val="multilevel"/>
    <w:tmpl w:val="4DAC762D"/>
    <w:lvl w:ilvl="0" w:tentative="0">
      <w:start w:val="1"/>
      <w:numFmt w:val="chineseCountingThousand"/>
      <w:pStyle w:val="2"/>
      <w:suff w:val="space"/>
      <w:lvlText w:val="第%1章"/>
      <w:lvlJc w:val="center"/>
      <w:pPr>
        <w:ind w:left="3256" w:firstLine="288"/>
      </w:pPr>
      <w:rPr>
        <w:rFonts w:hint="eastAsia"/>
        <w:lang w:val="en-US"/>
      </w:rPr>
    </w:lvl>
    <w:lvl w:ilvl="1" w:tentative="0">
      <w:start w:val="1"/>
      <w:numFmt w:val="decimal"/>
      <w:pStyle w:val="3"/>
      <w:isLgl/>
      <w:suff w:val="space"/>
      <w:lvlText w:val="%1.%2"/>
      <w:lvlJc w:val="left"/>
      <w:pPr>
        <w:ind w:left="1417" w:firstLine="0"/>
      </w:pPr>
      <w:rPr>
        <w:rFonts w:hint="eastAsia"/>
        <w:b w:val="0"/>
      </w:rPr>
    </w:lvl>
    <w:lvl w:ilvl="2" w:tentative="0">
      <w:start w:val="1"/>
      <w:numFmt w:val="decimal"/>
      <w:lvlText w:val="%1.%2.%3"/>
      <w:lvlJc w:val="left"/>
      <w:pPr>
        <w:tabs>
          <w:tab w:val="left" w:pos="2137"/>
        </w:tabs>
        <w:ind w:left="2137" w:hanging="720"/>
      </w:pPr>
      <w:rPr>
        <w:rFonts w:hint="eastAsia"/>
      </w:rPr>
    </w:lvl>
    <w:lvl w:ilvl="3" w:tentative="0">
      <w:start w:val="1"/>
      <w:numFmt w:val="decimal"/>
      <w:lvlText w:val="%1.%2.%3.%4"/>
      <w:lvlJc w:val="left"/>
      <w:pPr>
        <w:tabs>
          <w:tab w:val="left" w:pos="2281"/>
        </w:tabs>
        <w:ind w:left="2281" w:hanging="864"/>
      </w:pPr>
      <w:rPr>
        <w:rFonts w:hint="eastAsia"/>
      </w:rPr>
    </w:lvl>
    <w:lvl w:ilvl="4" w:tentative="0">
      <w:start w:val="1"/>
      <w:numFmt w:val="decimal"/>
      <w:lvlText w:val="%1.%2.%3.%4.%5"/>
      <w:lvlJc w:val="left"/>
      <w:pPr>
        <w:tabs>
          <w:tab w:val="left" w:pos="2425"/>
        </w:tabs>
        <w:ind w:left="2425" w:hanging="1008"/>
      </w:pPr>
      <w:rPr>
        <w:rFonts w:hint="eastAsia"/>
      </w:rPr>
    </w:lvl>
    <w:lvl w:ilvl="5" w:tentative="0">
      <w:start w:val="1"/>
      <w:numFmt w:val="decimal"/>
      <w:lvlText w:val="%1.%2.%3.%4.%5.%6"/>
      <w:lvlJc w:val="left"/>
      <w:pPr>
        <w:tabs>
          <w:tab w:val="left" w:pos="2569"/>
        </w:tabs>
        <w:ind w:left="2569" w:hanging="1152"/>
      </w:pPr>
      <w:rPr>
        <w:rFonts w:hint="eastAsia"/>
      </w:rPr>
    </w:lvl>
    <w:lvl w:ilvl="6" w:tentative="0">
      <w:start w:val="1"/>
      <w:numFmt w:val="decimal"/>
      <w:lvlText w:val="%1.%2.%3.%4.%5.%6.%7"/>
      <w:lvlJc w:val="left"/>
      <w:pPr>
        <w:tabs>
          <w:tab w:val="left" w:pos="2713"/>
        </w:tabs>
        <w:ind w:left="2713" w:hanging="1296"/>
      </w:pPr>
      <w:rPr>
        <w:rFonts w:hint="eastAsia"/>
      </w:rPr>
    </w:lvl>
    <w:lvl w:ilvl="7" w:tentative="0">
      <w:start w:val="1"/>
      <w:numFmt w:val="decimal"/>
      <w:lvlText w:val="%1.%2.%3.%4.%5.%6.%7.%8"/>
      <w:lvlJc w:val="left"/>
      <w:pPr>
        <w:tabs>
          <w:tab w:val="left" w:pos="2857"/>
        </w:tabs>
        <w:ind w:left="2857" w:hanging="1440"/>
      </w:pPr>
      <w:rPr>
        <w:rFonts w:hint="eastAsia"/>
      </w:rPr>
    </w:lvl>
    <w:lvl w:ilvl="8" w:tentative="0">
      <w:start w:val="1"/>
      <w:numFmt w:val="decimal"/>
      <w:lvlText w:val="%1.%2.%3.%4.%5.%6.%7.%8.%9"/>
      <w:lvlJc w:val="left"/>
      <w:pPr>
        <w:tabs>
          <w:tab w:val="left" w:pos="3001"/>
        </w:tabs>
        <w:ind w:left="3001" w:hanging="1584"/>
      </w:pPr>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210"/>
  <w:drawingGridVerticalSpacing w:val="15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D55"/>
    <w:rsid w:val="00000D77"/>
    <w:rsid w:val="000010AA"/>
    <w:rsid w:val="0000112F"/>
    <w:rsid w:val="0000165B"/>
    <w:rsid w:val="000022EB"/>
    <w:rsid w:val="00002668"/>
    <w:rsid w:val="00002FC1"/>
    <w:rsid w:val="000038C0"/>
    <w:rsid w:val="00004AF1"/>
    <w:rsid w:val="000055AC"/>
    <w:rsid w:val="00005F5C"/>
    <w:rsid w:val="00006402"/>
    <w:rsid w:val="00006B72"/>
    <w:rsid w:val="00006DBC"/>
    <w:rsid w:val="00007C03"/>
    <w:rsid w:val="00010BC6"/>
    <w:rsid w:val="00011066"/>
    <w:rsid w:val="00011CD2"/>
    <w:rsid w:val="00011D7E"/>
    <w:rsid w:val="00011F58"/>
    <w:rsid w:val="00013942"/>
    <w:rsid w:val="00014171"/>
    <w:rsid w:val="0001551E"/>
    <w:rsid w:val="00015A27"/>
    <w:rsid w:val="00016471"/>
    <w:rsid w:val="00016CEA"/>
    <w:rsid w:val="00017001"/>
    <w:rsid w:val="0001725C"/>
    <w:rsid w:val="00017A4D"/>
    <w:rsid w:val="00017A70"/>
    <w:rsid w:val="000204A2"/>
    <w:rsid w:val="00020703"/>
    <w:rsid w:val="00020E6D"/>
    <w:rsid w:val="000216E3"/>
    <w:rsid w:val="000219B4"/>
    <w:rsid w:val="000221CA"/>
    <w:rsid w:val="000224F7"/>
    <w:rsid w:val="000227C5"/>
    <w:rsid w:val="00023398"/>
    <w:rsid w:val="00023E20"/>
    <w:rsid w:val="00024C77"/>
    <w:rsid w:val="000252CA"/>
    <w:rsid w:val="00025499"/>
    <w:rsid w:val="000257A4"/>
    <w:rsid w:val="000258B1"/>
    <w:rsid w:val="00026294"/>
    <w:rsid w:val="00026BD2"/>
    <w:rsid w:val="00030131"/>
    <w:rsid w:val="00030333"/>
    <w:rsid w:val="00032A14"/>
    <w:rsid w:val="00033B6E"/>
    <w:rsid w:val="00033EFE"/>
    <w:rsid w:val="00034259"/>
    <w:rsid w:val="00034705"/>
    <w:rsid w:val="00035296"/>
    <w:rsid w:val="000352DD"/>
    <w:rsid w:val="000358B3"/>
    <w:rsid w:val="000358DA"/>
    <w:rsid w:val="000365EA"/>
    <w:rsid w:val="00037097"/>
    <w:rsid w:val="000370FF"/>
    <w:rsid w:val="0004056B"/>
    <w:rsid w:val="00040F17"/>
    <w:rsid w:val="00041069"/>
    <w:rsid w:val="00041B21"/>
    <w:rsid w:val="000423BA"/>
    <w:rsid w:val="00042518"/>
    <w:rsid w:val="00042584"/>
    <w:rsid w:val="00042AD7"/>
    <w:rsid w:val="00042BB4"/>
    <w:rsid w:val="0004317B"/>
    <w:rsid w:val="00043C92"/>
    <w:rsid w:val="00044983"/>
    <w:rsid w:val="00044BC9"/>
    <w:rsid w:val="0004509F"/>
    <w:rsid w:val="00046947"/>
    <w:rsid w:val="00046FE2"/>
    <w:rsid w:val="000474EB"/>
    <w:rsid w:val="0004792C"/>
    <w:rsid w:val="00047AA1"/>
    <w:rsid w:val="00052003"/>
    <w:rsid w:val="00052B50"/>
    <w:rsid w:val="00053058"/>
    <w:rsid w:val="00053A52"/>
    <w:rsid w:val="00054465"/>
    <w:rsid w:val="0005497F"/>
    <w:rsid w:val="0005550C"/>
    <w:rsid w:val="000559B2"/>
    <w:rsid w:val="0005668F"/>
    <w:rsid w:val="00056927"/>
    <w:rsid w:val="00056D45"/>
    <w:rsid w:val="00056D8B"/>
    <w:rsid w:val="00056DF9"/>
    <w:rsid w:val="000577B3"/>
    <w:rsid w:val="0005781F"/>
    <w:rsid w:val="000578CD"/>
    <w:rsid w:val="0005799E"/>
    <w:rsid w:val="00061899"/>
    <w:rsid w:val="000618EA"/>
    <w:rsid w:val="00061C97"/>
    <w:rsid w:val="00062477"/>
    <w:rsid w:val="00062803"/>
    <w:rsid w:val="00062F56"/>
    <w:rsid w:val="00064263"/>
    <w:rsid w:val="00064C92"/>
    <w:rsid w:val="00065D1D"/>
    <w:rsid w:val="00065E93"/>
    <w:rsid w:val="0006761F"/>
    <w:rsid w:val="0007049B"/>
    <w:rsid w:val="000704AE"/>
    <w:rsid w:val="0007068B"/>
    <w:rsid w:val="000717E8"/>
    <w:rsid w:val="00071DBA"/>
    <w:rsid w:val="0007208D"/>
    <w:rsid w:val="000722BA"/>
    <w:rsid w:val="000728EA"/>
    <w:rsid w:val="0007394F"/>
    <w:rsid w:val="00074DFE"/>
    <w:rsid w:val="0007600C"/>
    <w:rsid w:val="00076082"/>
    <w:rsid w:val="000761D2"/>
    <w:rsid w:val="0007666E"/>
    <w:rsid w:val="00077595"/>
    <w:rsid w:val="00080A4F"/>
    <w:rsid w:val="00080C1A"/>
    <w:rsid w:val="00082069"/>
    <w:rsid w:val="00083045"/>
    <w:rsid w:val="000830D5"/>
    <w:rsid w:val="00083659"/>
    <w:rsid w:val="000838B3"/>
    <w:rsid w:val="00083A89"/>
    <w:rsid w:val="00084321"/>
    <w:rsid w:val="00084E3F"/>
    <w:rsid w:val="00085AEB"/>
    <w:rsid w:val="00085BF9"/>
    <w:rsid w:val="000867C1"/>
    <w:rsid w:val="000870BB"/>
    <w:rsid w:val="00090060"/>
    <w:rsid w:val="00091EDE"/>
    <w:rsid w:val="00092C2E"/>
    <w:rsid w:val="00092DB9"/>
    <w:rsid w:val="000939BB"/>
    <w:rsid w:val="00093E90"/>
    <w:rsid w:val="00094D41"/>
    <w:rsid w:val="00094EB3"/>
    <w:rsid w:val="00095475"/>
    <w:rsid w:val="00095DA5"/>
    <w:rsid w:val="00096339"/>
    <w:rsid w:val="00096A54"/>
    <w:rsid w:val="00097190"/>
    <w:rsid w:val="00097559"/>
    <w:rsid w:val="000A02BB"/>
    <w:rsid w:val="000A20C7"/>
    <w:rsid w:val="000A282C"/>
    <w:rsid w:val="000A28DA"/>
    <w:rsid w:val="000A2A94"/>
    <w:rsid w:val="000A328B"/>
    <w:rsid w:val="000A33EC"/>
    <w:rsid w:val="000A3651"/>
    <w:rsid w:val="000A3733"/>
    <w:rsid w:val="000A4B12"/>
    <w:rsid w:val="000A59AF"/>
    <w:rsid w:val="000A5E77"/>
    <w:rsid w:val="000A688C"/>
    <w:rsid w:val="000A7250"/>
    <w:rsid w:val="000A7D58"/>
    <w:rsid w:val="000A7E9C"/>
    <w:rsid w:val="000B11A0"/>
    <w:rsid w:val="000B2306"/>
    <w:rsid w:val="000B27BB"/>
    <w:rsid w:val="000B2DE6"/>
    <w:rsid w:val="000B3979"/>
    <w:rsid w:val="000B4E74"/>
    <w:rsid w:val="000B4F43"/>
    <w:rsid w:val="000B5724"/>
    <w:rsid w:val="000B5D0A"/>
    <w:rsid w:val="000B6215"/>
    <w:rsid w:val="000B68F4"/>
    <w:rsid w:val="000B6C94"/>
    <w:rsid w:val="000B75A7"/>
    <w:rsid w:val="000C17AA"/>
    <w:rsid w:val="000C26D6"/>
    <w:rsid w:val="000C28DC"/>
    <w:rsid w:val="000C29FA"/>
    <w:rsid w:val="000C2F05"/>
    <w:rsid w:val="000C3D44"/>
    <w:rsid w:val="000C489F"/>
    <w:rsid w:val="000C5934"/>
    <w:rsid w:val="000C632B"/>
    <w:rsid w:val="000C6DC8"/>
    <w:rsid w:val="000C70D2"/>
    <w:rsid w:val="000D02BB"/>
    <w:rsid w:val="000D0F04"/>
    <w:rsid w:val="000D1A4E"/>
    <w:rsid w:val="000D1F67"/>
    <w:rsid w:val="000D23E3"/>
    <w:rsid w:val="000D2A49"/>
    <w:rsid w:val="000D2CE1"/>
    <w:rsid w:val="000D3662"/>
    <w:rsid w:val="000D4F31"/>
    <w:rsid w:val="000D54F8"/>
    <w:rsid w:val="000D5D49"/>
    <w:rsid w:val="000D6614"/>
    <w:rsid w:val="000D6E29"/>
    <w:rsid w:val="000D6FBE"/>
    <w:rsid w:val="000D7D10"/>
    <w:rsid w:val="000E05DA"/>
    <w:rsid w:val="000E2480"/>
    <w:rsid w:val="000E290A"/>
    <w:rsid w:val="000E3F81"/>
    <w:rsid w:val="000E436B"/>
    <w:rsid w:val="000E4E6A"/>
    <w:rsid w:val="000E4ECE"/>
    <w:rsid w:val="000E4F40"/>
    <w:rsid w:val="000E5AEA"/>
    <w:rsid w:val="000E5C95"/>
    <w:rsid w:val="000E5FA8"/>
    <w:rsid w:val="000E6277"/>
    <w:rsid w:val="000E7B30"/>
    <w:rsid w:val="000F0226"/>
    <w:rsid w:val="000F13CB"/>
    <w:rsid w:val="000F2374"/>
    <w:rsid w:val="000F2D35"/>
    <w:rsid w:val="000F54E7"/>
    <w:rsid w:val="000F5877"/>
    <w:rsid w:val="000F59FF"/>
    <w:rsid w:val="000F5FE5"/>
    <w:rsid w:val="000F6783"/>
    <w:rsid w:val="000F6FE1"/>
    <w:rsid w:val="000F7618"/>
    <w:rsid w:val="000F7624"/>
    <w:rsid w:val="000F7762"/>
    <w:rsid w:val="00100991"/>
    <w:rsid w:val="001014D5"/>
    <w:rsid w:val="001020D0"/>
    <w:rsid w:val="00104138"/>
    <w:rsid w:val="00104911"/>
    <w:rsid w:val="00104AAF"/>
    <w:rsid w:val="00104FC5"/>
    <w:rsid w:val="0010536C"/>
    <w:rsid w:val="00105AA5"/>
    <w:rsid w:val="00105B57"/>
    <w:rsid w:val="001060E8"/>
    <w:rsid w:val="001060EC"/>
    <w:rsid w:val="00106A2A"/>
    <w:rsid w:val="00107329"/>
    <w:rsid w:val="00107B94"/>
    <w:rsid w:val="00110174"/>
    <w:rsid w:val="00110BAA"/>
    <w:rsid w:val="001114D6"/>
    <w:rsid w:val="0011219E"/>
    <w:rsid w:val="00112D23"/>
    <w:rsid w:val="00112E67"/>
    <w:rsid w:val="001135CE"/>
    <w:rsid w:val="001141A1"/>
    <w:rsid w:val="0011440C"/>
    <w:rsid w:val="001149E4"/>
    <w:rsid w:val="00115A85"/>
    <w:rsid w:val="00117255"/>
    <w:rsid w:val="001172FE"/>
    <w:rsid w:val="00117A42"/>
    <w:rsid w:val="00117CA9"/>
    <w:rsid w:val="00120683"/>
    <w:rsid w:val="00120A79"/>
    <w:rsid w:val="00120D28"/>
    <w:rsid w:val="00120F07"/>
    <w:rsid w:val="001232AE"/>
    <w:rsid w:val="00123B7D"/>
    <w:rsid w:val="00123BC0"/>
    <w:rsid w:val="00123ECF"/>
    <w:rsid w:val="00123EE6"/>
    <w:rsid w:val="001242F1"/>
    <w:rsid w:val="00124678"/>
    <w:rsid w:val="0012493C"/>
    <w:rsid w:val="0012511F"/>
    <w:rsid w:val="0012540D"/>
    <w:rsid w:val="0012786A"/>
    <w:rsid w:val="0013034C"/>
    <w:rsid w:val="0013062F"/>
    <w:rsid w:val="00130E1C"/>
    <w:rsid w:val="00131658"/>
    <w:rsid w:val="001322AE"/>
    <w:rsid w:val="0013330D"/>
    <w:rsid w:val="00133EF1"/>
    <w:rsid w:val="0013411C"/>
    <w:rsid w:val="001345BD"/>
    <w:rsid w:val="001355D0"/>
    <w:rsid w:val="00136B87"/>
    <w:rsid w:val="00136CAC"/>
    <w:rsid w:val="00137197"/>
    <w:rsid w:val="0013763D"/>
    <w:rsid w:val="001404C4"/>
    <w:rsid w:val="00141CC6"/>
    <w:rsid w:val="00141E4A"/>
    <w:rsid w:val="00142E54"/>
    <w:rsid w:val="00142F0E"/>
    <w:rsid w:val="00143F21"/>
    <w:rsid w:val="00144637"/>
    <w:rsid w:val="00144A02"/>
    <w:rsid w:val="001453C5"/>
    <w:rsid w:val="00145675"/>
    <w:rsid w:val="001457F6"/>
    <w:rsid w:val="001458E8"/>
    <w:rsid w:val="00146470"/>
    <w:rsid w:val="00147621"/>
    <w:rsid w:val="00147FB5"/>
    <w:rsid w:val="00150AB7"/>
    <w:rsid w:val="00150AC7"/>
    <w:rsid w:val="00151447"/>
    <w:rsid w:val="001518B5"/>
    <w:rsid w:val="00151FAB"/>
    <w:rsid w:val="00152E8E"/>
    <w:rsid w:val="0015329D"/>
    <w:rsid w:val="001547CC"/>
    <w:rsid w:val="00154B29"/>
    <w:rsid w:val="00154BF3"/>
    <w:rsid w:val="001550DD"/>
    <w:rsid w:val="00157313"/>
    <w:rsid w:val="00157F4C"/>
    <w:rsid w:val="0016035D"/>
    <w:rsid w:val="001609CF"/>
    <w:rsid w:val="001616B4"/>
    <w:rsid w:val="00161D68"/>
    <w:rsid w:val="00161FB9"/>
    <w:rsid w:val="00162133"/>
    <w:rsid w:val="00162672"/>
    <w:rsid w:val="00162D92"/>
    <w:rsid w:val="00163258"/>
    <w:rsid w:val="001636DE"/>
    <w:rsid w:val="00163A1A"/>
    <w:rsid w:val="00164EF5"/>
    <w:rsid w:val="00165D33"/>
    <w:rsid w:val="00166938"/>
    <w:rsid w:val="001671BC"/>
    <w:rsid w:val="00167A90"/>
    <w:rsid w:val="00170F56"/>
    <w:rsid w:val="00171AD2"/>
    <w:rsid w:val="00172446"/>
    <w:rsid w:val="001728D5"/>
    <w:rsid w:val="00172A8E"/>
    <w:rsid w:val="001730DF"/>
    <w:rsid w:val="001738F1"/>
    <w:rsid w:val="00173FF7"/>
    <w:rsid w:val="00174B47"/>
    <w:rsid w:val="00175436"/>
    <w:rsid w:val="0017544F"/>
    <w:rsid w:val="001755CD"/>
    <w:rsid w:val="001759B2"/>
    <w:rsid w:val="00175A52"/>
    <w:rsid w:val="001762F8"/>
    <w:rsid w:val="00177365"/>
    <w:rsid w:val="00177676"/>
    <w:rsid w:val="001776F6"/>
    <w:rsid w:val="001800D2"/>
    <w:rsid w:val="00180D8E"/>
    <w:rsid w:val="0018230F"/>
    <w:rsid w:val="00182E7B"/>
    <w:rsid w:val="00183061"/>
    <w:rsid w:val="001835BD"/>
    <w:rsid w:val="00185237"/>
    <w:rsid w:val="00185938"/>
    <w:rsid w:val="001872B3"/>
    <w:rsid w:val="00187AFE"/>
    <w:rsid w:val="00190771"/>
    <w:rsid w:val="00190910"/>
    <w:rsid w:val="001912AC"/>
    <w:rsid w:val="001915C7"/>
    <w:rsid w:val="001920C1"/>
    <w:rsid w:val="00192374"/>
    <w:rsid w:val="00193956"/>
    <w:rsid w:val="00193D2E"/>
    <w:rsid w:val="00194007"/>
    <w:rsid w:val="00194391"/>
    <w:rsid w:val="001959D9"/>
    <w:rsid w:val="00195AC0"/>
    <w:rsid w:val="00195B96"/>
    <w:rsid w:val="00195F46"/>
    <w:rsid w:val="001965D6"/>
    <w:rsid w:val="00197933"/>
    <w:rsid w:val="001A0D91"/>
    <w:rsid w:val="001A116E"/>
    <w:rsid w:val="001A1846"/>
    <w:rsid w:val="001A234C"/>
    <w:rsid w:val="001A2EEE"/>
    <w:rsid w:val="001A3E12"/>
    <w:rsid w:val="001A4B4C"/>
    <w:rsid w:val="001A5077"/>
    <w:rsid w:val="001A5EF5"/>
    <w:rsid w:val="001A5F66"/>
    <w:rsid w:val="001A60DB"/>
    <w:rsid w:val="001A780A"/>
    <w:rsid w:val="001A796D"/>
    <w:rsid w:val="001A7C11"/>
    <w:rsid w:val="001B00F3"/>
    <w:rsid w:val="001B0883"/>
    <w:rsid w:val="001B0CA2"/>
    <w:rsid w:val="001B1B6F"/>
    <w:rsid w:val="001B1FEB"/>
    <w:rsid w:val="001B32B9"/>
    <w:rsid w:val="001B41AB"/>
    <w:rsid w:val="001B4988"/>
    <w:rsid w:val="001B4DA3"/>
    <w:rsid w:val="001B534E"/>
    <w:rsid w:val="001B5973"/>
    <w:rsid w:val="001B5A4B"/>
    <w:rsid w:val="001B5F1D"/>
    <w:rsid w:val="001B6621"/>
    <w:rsid w:val="001B66FC"/>
    <w:rsid w:val="001B6E0B"/>
    <w:rsid w:val="001B71C8"/>
    <w:rsid w:val="001B76D8"/>
    <w:rsid w:val="001B7F2A"/>
    <w:rsid w:val="001C00DC"/>
    <w:rsid w:val="001C07F5"/>
    <w:rsid w:val="001C08E4"/>
    <w:rsid w:val="001C18DD"/>
    <w:rsid w:val="001C22DA"/>
    <w:rsid w:val="001C28F2"/>
    <w:rsid w:val="001C2D03"/>
    <w:rsid w:val="001C2E77"/>
    <w:rsid w:val="001C3919"/>
    <w:rsid w:val="001C3FF9"/>
    <w:rsid w:val="001C4B7E"/>
    <w:rsid w:val="001C5180"/>
    <w:rsid w:val="001C6D49"/>
    <w:rsid w:val="001C6E87"/>
    <w:rsid w:val="001C7286"/>
    <w:rsid w:val="001C7D25"/>
    <w:rsid w:val="001C7D2A"/>
    <w:rsid w:val="001D0BB0"/>
    <w:rsid w:val="001D106F"/>
    <w:rsid w:val="001D1377"/>
    <w:rsid w:val="001D21F3"/>
    <w:rsid w:val="001D23D9"/>
    <w:rsid w:val="001D2705"/>
    <w:rsid w:val="001D297B"/>
    <w:rsid w:val="001D2BA3"/>
    <w:rsid w:val="001D2FB1"/>
    <w:rsid w:val="001D2FDE"/>
    <w:rsid w:val="001D30FC"/>
    <w:rsid w:val="001D3149"/>
    <w:rsid w:val="001D375F"/>
    <w:rsid w:val="001D4098"/>
    <w:rsid w:val="001D4DF4"/>
    <w:rsid w:val="001D4FE6"/>
    <w:rsid w:val="001D5AC9"/>
    <w:rsid w:val="001D6C53"/>
    <w:rsid w:val="001D73F4"/>
    <w:rsid w:val="001D7527"/>
    <w:rsid w:val="001D77E4"/>
    <w:rsid w:val="001E16C1"/>
    <w:rsid w:val="001E1AB8"/>
    <w:rsid w:val="001E1C83"/>
    <w:rsid w:val="001E236E"/>
    <w:rsid w:val="001E3564"/>
    <w:rsid w:val="001E371B"/>
    <w:rsid w:val="001E38DF"/>
    <w:rsid w:val="001E3D36"/>
    <w:rsid w:val="001E41AA"/>
    <w:rsid w:val="001E4999"/>
    <w:rsid w:val="001E4EA6"/>
    <w:rsid w:val="001E56B6"/>
    <w:rsid w:val="001E653F"/>
    <w:rsid w:val="001E66BF"/>
    <w:rsid w:val="001F0171"/>
    <w:rsid w:val="001F0B6A"/>
    <w:rsid w:val="001F1185"/>
    <w:rsid w:val="001F1980"/>
    <w:rsid w:val="001F1B07"/>
    <w:rsid w:val="001F1C2F"/>
    <w:rsid w:val="001F2788"/>
    <w:rsid w:val="001F2823"/>
    <w:rsid w:val="001F28A7"/>
    <w:rsid w:val="001F2993"/>
    <w:rsid w:val="001F334E"/>
    <w:rsid w:val="001F3DA3"/>
    <w:rsid w:val="001F3F00"/>
    <w:rsid w:val="001F48E2"/>
    <w:rsid w:val="001F4CE0"/>
    <w:rsid w:val="001F4DFF"/>
    <w:rsid w:val="001F4E78"/>
    <w:rsid w:val="001F504F"/>
    <w:rsid w:val="001F66CE"/>
    <w:rsid w:val="001F7C0B"/>
    <w:rsid w:val="00200232"/>
    <w:rsid w:val="00200BEA"/>
    <w:rsid w:val="00200D35"/>
    <w:rsid w:val="00201452"/>
    <w:rsid w:val="00201BDB"/>
    <w:rsid w:val="00201C87"/>
    <w:rsid w:val="00203252"/>
    <w:rsid w:val="00203404"/>
    <w:rsid w:val="0020387D"/>
    <w:rsid w:val="00204561"/>
    <w:rsid w:val="00204697"/>
    <w:rsid w:val="00204823"/>
    <w:rsid w:val="00204A74"/>
    <w:rsid w:val="00204CAC"/>
    <w:rsid w:val="002065EB"/>
    <w:rsid w:val="00206CE2"/>
    <w:rsid w:val="00207266"/>
    <w:rsid w:val="00207358"/>
    <w:rsid w:val="00207797"/>
    <w:rsid w:val="0021046C"/>
    <w:rsid w:val="00210D0C"/>
    <w:rsid w:val="00211253"/>
    <w:rsid w:val="00211523"/>
    <w:rsid w:val="002123BF"/>
    <w:rsid w:val="002127AE"/>
    <w:rsid w:val="002133FD"/>
    <w:rsid w:val="00213853"/>
    <w:rsid w:val="00213B1C"/>
    <w:rsid w:val="0021457C"/>
    <w:rsid w:val="00214665"/>
    <w:rsid w:val="002152BB"/>
    <w:rsid w:val="00215940"/>
    <w:rsid w:val="00220C69"/>
    <w:rsid w:val="00220E4C"/>
    <w:rsid w:val="002220C4"/>
    <w:rsid w:val="002226B2"/>
    <w:rsid w:val="00223BB5"/>
    <w:rsid w:val="00224456"/>
    <w:rsid w:val="0022501D"/>
    <w:rsid w:val="002269C3"/>
    <w:rsid w:val="00226F02"/>
    <w:rsid w:val="00227DB7"/>
    <w:rsid w:val="0023098C"/>
    <w:rsid w:val="00230C97"/>
    <w:rsid w:val="00232484"/>
    <w:rsid w:val="002326D1"/>
    <w:rsid w:val="002326DA"/>
    <w:rsid w:val="0023339D"/>
    <w:rsid w:val="00233BF5"/>
    <w:rsid w:val="00233F18"/>
    <w:rsid w:val="00234141"/>
    <w:rsid w:val="0023424A"/>
    <w:rsid w:val="0023456B"/>
    <w:rsid w:val="00235732"/>
    <w:rsid w:val="00235E79"/>
    <w:rsid w:val="002365F3"/>
    <w:rsid w:val="002367C2"/>
    <w:rsid w:val="00237634"/>
    <w:rsid w:val="00237DAF"/>
    <w:rsid w:val="0024038E"/>
    <w:rsid w:val="00240411"/>
    <w:rsid w:val="0024300F"/>
    <w:rsid w:val="002430DE"/>
    <w:rsid w:val="0024425A"/>
    <w:rsid w:val="00244379"/>
    <w:rsid w:val="00244D52"/>
    <w:rsid w:val="00245F13"/>
    <w:rsid w:val="00246182"/>
    <w:rsid w:val="002466B5"/>
    <w:rsid w:val="00246F7F"/>
    <w:rsid w:val="00247321"/>
    <w:rsid w:val="00247884"/>
    <w:rsid w:val="00247E4F"/>
    <w:rsid w:val="00247F2E"/>
    <w:rsid w:val="0025096F"/>
    <w:rsid w:val="00251612"/>
    <w:rsid w:val="00251B0A"/>
    <w:rsid w:val="00251FB5"/>
    <w:rsid w:val="002527BA"/>
    <w:rsid w:val="00252DB3"/>
    <w:rsid w:val="00253B2E"/>
    <w:rsid w:val="00254B55"/>
    <w:rsid w:val="002556AF"/>
    <w:rsid w:val="002556C1"/>
    <w:rsid w:val="00255F11"/>
    <w:rsid w:val="00256494"/>
    <w:rsid w:val="0025755F"/>
    <w:rsid w:val="00257EBE"/>
    <w:rsid w:val="002607A9"/>
    <w:rsid w:val="00261F34"/>
    <w:rsid w:val="00262084"/>
    <w:rsid w:val="00263946"/>
    <w:rsid w:val="00264A94"/>
    <w:rsid w:val="00264E31"/>
    <w:rsid w:val="00266083"/>
    <w:rsid w:val="0026623D"/>
    <w:rsid w:val="00266678"/>
    <w:rsid w:val="00266968"/>
    <w:rsid w:val="00267921"/>
    <w:rsid w:val="00267B75"/>
    <w:rsid w:val="00267F8D"/>
    <w:rsid w:val="00270E79"/>
    <w:rsid w:val="002712DD"/>
    <w:rsid w:val="002714CE"/>
    <w:rsid w:val="00271C97"/>
    <w:rsid w:val="00271D2E"/>
    <w:rsid w:val="00273181"/>
    <w:rsid w:val="002732A9"/>
    <w:rsid w:val="002733F4"/>
    <w:rsid w:val="00273419"/>
    <w:rsid w:val="00273AC3"/>
    <w:rsid w:val="00273D05"/>
    <w:rsid w:val="0027469A"/>
    <w:rsid w:val="002751BF"/>
    <w:rsid w:val="00275488"/>
    <w:rsid w:val="00275549"/>
    <w:rsid w:val="00275741"/>
    <w:rsid w:val="00276170"/>
    <w:rsid w:val="00276CCB"/>
    <w:rsid w:val="00276CD4"/>
    <w:rsid w:val="00277361"/>
    <w:rsid w:val="00277BE9"/>
    <w:rsid w:val="00277D42"/>
    <w:rsid w:val="00280046"/>
    <w:rsid w:val="0028011C"/>
    <w:rsid w:val="002808C2"/>
    <w:rsid w:val="00281257"/>
    <w:rsid w:val="00281895"/>
    <w:rsid w:val="00282C00"/>
    <w:rsid w:val="002834AF"/>
    <w:rsid w:val="00283730"/>
    <w:rsid w:val="00283DC9"/>
    <w:rsid w:val="00283FFB"/>
    <w:rsid w:val="00284166"/>
    <w:rsid w:val="00284405"/>
    <w:rsid w:val="002848E8"/>
    <w:rsid w:val="00285002"/>
    <w:rsid w:val="002855D5"/>
    <w:rsid w:val="00285A28"/>
    <w:rsid w:val="00285D7A"/>
    <w:rsid w:val="00285D8E"/>
    <w:rsid w:val="00285FAA"/>
    <w:rsid w:val="00286539"/>
    <w:rsid w:val="00286E27"/>
    <w:rsid w:val="00287207"/>
    <w:rsid w:val="002878B8"/>
    <w:rsid w:val="002909EC"/>
    <w:rsid w:val="002912AA"/>
    <w:rsid w:val="002912E5"/>
    <w:rsid w:val="002913EC"/>
    <w:rsid w:val="00291D47"/>
    <w:rsid w:val="00292AE1"/>
    <w:rsid w:val="00293FCB"/>
    <w:rsid w:val="00294E3B"/>
    <w:rsid w:val="002954AB"/>
    <w:rsid w:val="00296FB0"/>
    <w:rsid w:val="002977C3"/>
    <w:rsid w:val="002A097E"/>
    <w:rsid w:val="002A25CF"/>
    <w:rsid w:val="002A2822"/>
    <w:rsid w:val="002A295D"/>
    <w:rsid w:val="002A31A6"/>
    <w:rsid w:val="002A44EE"/>
    <w:rsid w:val="002A493A"/>
    <w:rsid w:val="002A4CAD"/>
    <w:rsid w:val="002A57B4"/>
    <w:rsid w:val="002A5816"/>
    <w:rsid w:val="002A5DBB"/>
    <w:rsid w:val="002A606C"/>
    <w:rsid w:val="002A63D6"/>
    <w:rsid w:val="002A7A9D"/>
    <w:rsid w:val="002B0175"/>
    <w:rsid w:val="002B07CB"/>
    <w:rsid w:val="002B1885"/>
    <w:rsid w:val="002B1BCD"/>
    <w:rsid w:val="002B1D9F"/>
    <w:rsid w:val="002B271D"/>
    <w:rsid w:val="002B2DBC"/>
    <w:rsid w:val="002B30B0"/>
    <w:rsid w:val="002B38A6"/>
    <w:rsid w:val="002B47C0"/>
    <w:rsid w:val="002B4DAA"/>
    <w:rsid w:val="002B4F5C"/>
    <w:rsid w:val="002B5684"/>
    <w:rsid w:val="002B591B"/>
    <w:rsid w:val="002B6D75"/>
    <w:rsid w:val="002B75AB"/>
    <w:rsid w:val="002B7F35"/>
    <w:rsid w:val="002C0317"/>
    <w:rsid w:val="002C0972"/>
    <w:rsid w:val="002C1088"/>
    <w:rsid w:val="002C113F"/>
    <w:rsid w:val="002C1A9F"/>
    <w:rsid w:val="002C1B7B"/>
    <w:rsid w:val="002C1F7C"/>
    <w:rsid w:val="002C3461"/>
    <w:rsid w:val="002C446D"/>
    <w:rsid w:val="002C474C"/>
    <w:rsid w:val="002C4A54"/>
    <w:rsid w:val="002C4DE8"/>
    <w:rsid w:val="002C5EE3"/>
    <w:rsid w:val="002C607F"/>
    <w:rsid w:val="002C61C0"/>
    <w:rsid w:val="002C6F2C"/>
    <w:rsid w:val="002C7F8D"/>
    <w:rsid w:val="002D00CB"/>
    <w:rsid w:val="002D0673"/>
    <w:rsid w:val="002D097C"/>
    <w:rsid w:val="002D0ACC"/>
    <w:rsid w:val="002D1244"/>
    <w:rsid w:val="002D1647"/>
    <w:rsid w:val="002D34AA"/>
    <w:rsid w:val="002D39EF"/>
    <w:rsid w:val="002D3C6B"/>
    <w:rsid w:val="002D3F7C"/>
    <w:rsid w:val="002D57B6"/>
    <w:rsid w:val="002D5AC3"/>
    <w:rsid w:val="002D657D"/>
    <w:rsid w:val="002D679E"/>
    <w:rsid w:val="002D6DF2"/>
    <w:rsid w:val="002E031D"/>
    <w:rsid w:val="002E0ABC"/>
    <w:rsid w:val="002E1784"/>
    <w:rsid w:val="002E1842"/>
    <w:rsid w:val="002E2B34"/>
    <w:rsid w:val="002E34A0"/>
    <w:rsid w:val="002E3772"/>
    <w:rsid w:val="002E3B00"/>
    <w:rsid w:val="002E45C7"/>
    <w:rsid w:val="002E4A6B"/>
    <w:rsid w:val="002E5818"/>
    <w:rsid w:val="002E5909"/>
    <w:rsid w:val="002E5A36"/>
    <w:rsid w:val="002E7426"/>
    <w:rsid w:val="002E751A"/>
    <w:rsid w:val="002E7F6B"/>
    <w:rsid w:val="002F02E7"/>
    <w:rsid w:val="002F02ED"/>
    <w:rsid w:val="002F0B6D"/>
    <w:rsid w:val="002F140F"/>
    <w:rsid w:val="002F1F2E"/>
    <w:rsid w:val="002F2275"/>
    <w:rsid w:val="002F319F"/>
    <w:rsid w:val="002F4C62"/>
    <w:rsid w:val="002F5232"/>
    <w:rsid w:val="002F5466"/>
    <w:rsid w:val="002F5548"/>
    <w:rsid w:val="002F5A54"/>
    <w:rsid w:val="002F5C10"/>
    <w:rsid w:val="002F7213"/>
    <w:rsid w:val="002F784E"/>
    <w:rsid w:val="002F79B4"/>
    <w:rsid w:val="002F79FD"/>
    <w:rsid w:val="002F7F0A"/>
    <w:rsid w:val="00300161"/>
    <w:rsid w:val="0030095B"/>
    <w:rsid w:val="0030183F"/>
    <w:rsid w:val="00301846"/>
    <w:rsid w:val="00301AFE"/>
    <w:rsid w:val="00301DBE"/>
    <w:rsid w:val="00301DC7"/>
    <w:rsid w:val="00302285"/>
    <w:rsid w:val="003026E8"/>
    <w:rsid w:val="00302D18"/>
    <w:rsid w:val="00303172"/>
    <w:rsid w:val="00304BAC"/>
    <w:rsid w:val="00304D7F"/>
    <w:rsid w:val="00304E32"/>
    <w:rsid w:val="0030539C"/>
    <w:rsid w:val="00305DA5"/>
    <w:rsid w:val="003063B8"/>
    <w:rsid w:val="003066EF"/>
    <w:rsid w:val="003079F1"/>
    <w:rsid w:val="003106DA"/>
    <w:rsid w:val="00310788"/>
    <w:rsid w:val="003109D7"/>
    <w:rsid w:val="003112AB"/>
    <w:rsid w:val="00311457"/>
    <w:rsid w:val="00311DB1"/>
    <w:rsid w:val="00311FBD"/>
    <w:rsid w:val="00312C13"/>
    <w:rsid w:val="00313491"/>
    <w:rsid w:val="00313545"/>
    <w:rsid w:val="00313FDA"/>
    <w:rsid w:val="003152EC"/>
    <w:rsid w:val="00315562"/>
    <w:rsid w:val="003155FE"/>
    <w:rsid w:val="00315711"/>
    <w:rsid w:val="00315A69"/>
    <w:rsid w:val="00315EC6"/>
    <w:rsid w:val="003168DE"/>
    <w:rsid w:val="0031776F"/>
    <w:rsid w:val="003179F8"/>
    <w:rsid w:val="00317C08"/>
    <w:rsid w:val="00317F76"/>
    <w:rsid w:val="00320215"/>
    <w:rsid w:val="00320267"/>
    <w:rsid w:val="00321868"/>
    <w:rsid w:val="003219C5"/>
    <w:rsid w:val="003225E3"/>
    <w:rsid w:val="00323390"/>
    <w:rsid w:val="00323B2D"/>
    <w:rsid w:val="0032408B"/>
    <w:rsid w:val="00324794"/>
    <w:rsid w:val="00324A2F"/>
    <w:rsid w:val="003256EB"/>
    <w:rsid w:val="00325985"/>
    <w:rsid w:val="00325B82"/>
    <w:rsid w:val="00325CE2"/>
    <w:rsid w:val="00325D40"/>
    <w:rsid w:val="00326293"/>
    <w:rsid w:val="00326975"/>
    <w:rsid w:val="00326B2D"/>
    <w:rsid w:val="00326B9B"/>
    <w:rsid w:val="00327F6D"/>
    <w:rsid w:val="003305F0"/>
    <w:rsid w:val="00330DA0"/>
    <w:rsid w:val="00330F74"/>
    <w:rsid w:val="003312BA"/>
    <w:rsid w:val="0033152E"/>
    <w:rsid w:val="00331D34"/>
    <w:rsid w:val="00332EBF"/>
    <w:rsid w:val="003336F4"/>
    <w:rsid w:val="003337DA"/>
    <w:rsid w:val="0033401F"/>
    <w:rsid w:val="003340E5"/>
    <w:rsid w:val="00334111"/>
    <w:rsid w:val="0033420B"/>
    <w:rsid w:val="003350E5"/>
    <w:rsid w:val="00335A8D"/>
    <w:rsid w:val="003367E1"/>
    <w:rsid w:val="003401D9"/>
    <w:rsid w:val="00340248"/>
    <w:rsid w:val="00340452"/>
    <w:rsid w:val="00340764"/>
    <w:rsid w:val="003407AC"/>
    <w:rsid w:val="00340CDF"/>
    <w:rsid w:val="003420AB"/>
    <w:rsid w:val="00342835"/>
    <w:rsid w:val="00342C3F"/>
    <w:rsid w:val="00342CA6"/>
    <w:rsid w:val="00342D14"/>
    <w:rsid w:val="00342EEF"/>
    <w:rsid w:val="003431CD"/>
    <w:rsid w:val="00343518"/>
    <w:rsid w:val="00343793"/>
    <w:rsid w:val="003443F4"/>
    <w:rsid w:val="0034452F"/>
    <w:rsid w:val="00345331"/>
    <w:rsid w:val="00346127"/>
    <w:rsid w:val="003466C0"/>
    <w:rsid w:val="003471DD"/>
    <w:rsid w:val="003474E1"/>
    <w:rsid w:val="003503FB"/>
    <w:rsid w:val="00350958"/>
    <w:rsid w:val="0035250E"/>
    <w:rsid w:val="00352D6D"/>
    <w:rsid w:val="003551AF"/>
    <w:rsid w:val="00356348"/>
    <w:rsid w:val="003569BC"/>
    <w:rsid w:val="00356B6A"/>
    <w:rsid w:val="003574EF"/>
    <w:rsid w:val="00357ABC"/>
    <w:rsid w:val="00361CD2"/>
    <w:rsid w:val="00363507"/>
    <w:rsid w:val="003639F0"/>
    <w:rsid w:val="00363BAE"/>
    <w:rsid w:val="0036480C"/>
    <w:rsid w:val="003649FB"/>
    <w:rsid w:val="00364E69"/>
    <w:rsid w:val="00365170"/>
    <w:rsid w:val="003653EE"/>
    <w:rsid w:val="0036543B"/>
    <w:rsid w:val="0036572F"/>
    <w:rsid w:val="00366132"/>
    <w:rsid w:val="00367105"/>
    <w:rsid w:val="00370088"/>
    <w:rsid w:val="003723DB"/>
    <w:rsid w:val="00372499"/>
    <w:rsid w:val="003728DE"/>
    <w:rsid w:val="00372C66"/>
    <w:rsid w:val="003747FB"/>
    <w:rsid w:val="00374A9F"/>
    <w:rsid w:val="00374B38"/>
    <w:rsid w:val="00374FD7"/>
    <w:rsid w:val="00375173"/>
    <w:rsid w:val="00375782"/>
    <w:rsid w:val="00377598"/>
    <w:rsid w:val="003776E2"/>
    <w:rsid w:val="003778A7"/>
    <w:rsid w:val="00377A8C"/>
    <w:rsid w:val="003805DC"/>
    <w:rsid w:val="00380A80"/>
    <w:rsid w:val="0038157D"/>
    <w:rsid w:val="00381EC5"/>
    <w:rsid w:val="00381F8E"/>
    <w:rsid w:val="00382A74"/>
    <w:rsid w:val="0038337F"/>
    <w:rsid w:val="00383650"/>
    <w:rsid w:val="00383D0F"/>
    <w:rsid w:val="00384877"/>
    <w:rsid w:val="00384CFA"/>
    <w:rsid w:val="00384E39"/>
    <w:rsid w:val="0038521D"/>
    <w:rsid w:val="00385673"/>
    <w:rsid w:val="00385DA0"/>
    <w:rsid w:val="0038602D"/>
    <w:rsid w:val="00386E61"/>
    <w:rsid w:val="00387449"/>
    <w:rsid w:val="00387BE1"/>
    <w:rsid w:val="0039128A"/>
    <w:rsid w:val="003926D2"/>
    <w:rsid w:val="00393221"/>
    <w:rsid w:val="003936CE"/>
    <w:rsid w:val="003944FF"/>
    <w:rsid w:val="003947BC"/>
    <w:rsid w:val="00395628"/>
    <w:rsid w:val="003956D8"/>
    <w:rsid w:val="003966A4"/>
    <w:rsid w:val="0039700E"/>
    <w:rsid w:val="00397CCD"/>
    <w:rsid w:val="003A0269"/>
    <w:rsid w:val="003A0D25"/>
    <w:rsid w:val="003A22F2"/>
    <w:rsid w:val="003A2F0E"/>
    <w:rsid w:val="003A396A"/>
    <w:rsid w:val="003A4129"/>
    <w:rsid w:val="003A412C"/>
    <w:rsid w:val="003A47AB"/>
    <w:rsid w:val="003A50E7"/>
    <w:rsid w:val="003A61A5"/>
    <w:rsid w:val="003A701D"/>
    <w:rsid w:val="003A7537"/>
    <w:rsid w:val="003A7B17"/>
    <w:rsid w:val="003A7C65"/>
    <w:rsid w:val="003B0228"/>
    <w:rsid w:val="003B0E45"/>
    <w:rsid w:val="003B3BED"/>
    <w:rsid w:val="003B4332"/>
    <w:rsid w:val="003B4431"/>
    <w:rsid w:val="003B49B8"/>
    <w:rsid w:val="003B4CFA"/>
    <w:rsid w:val="003B5033"/>
    <w:rsid w:val="003B5210"/>
    <w:rsid w:val="003B5572"/>
    <w:rsid w:val="003B5605"/>
    <w:rsid w:val="003B5A76"/>
    <w:rsid w:val="003B5EB6"/>
    <w:rsid w:val="003B67A3"/>
    <w:rsid w:val="003B6AEC"/>
    <w:rsid w:val="003B6D44"/>
    <w:rsid w:val="003B7198"/>
    <w:rsid w:val="003B7A81"/>
    <w:rsid w:val="003B7F6D"/>
    <w:rsid w:val="003C075F"/>
    <w:rsid w:val="003C1CA7"/>
    <w:rsid w:val="003C31A1"/>
    <w:rsid w:val="003C5FC6"/>
    <w:rsid w:val="003C61E9"/>
    <w:rsid w:val="003C7110"/>
    <w:rsid w:val="003C7561"/>
    <w:rsid w:val="003C7928"/>
    <w:rsid w:val="003C7C54"/>
    <w:rsid w:val="003D063B"/>
    <w:rsid w:val="003D0789"/>
    <w:rsid w:val="003D1D0F"/>
    <w:rsid w:val="003D1E0B"/>
    <w:rsid w:val="003D1EFA"/>
    <w:rsid w:val="003D2EF6"/>
    <w:rsid w:val="003D2FC3"/>
    <w:rsid w:val="003D30A4"/>
    <w:rsid w:val="003D3121"/>
    <w:rsid w:val="003D41C8"/>
    <w:rsid w:val="003D479B"/>
    <w:rsid w:val="003D4837"/>
    <w:rsid w:val="003D4C85"/>
    <w:rsid w:val="003D57D2"/>
    <w:rsid w:val="003D59E0"/>
    <w:rsid w:val="003D6DC9"/>
    <w:rsid w:val="003D781A"/>
    <w:rsid w:val="003D7FC2"/>
    <w:rsid w:val="003E0B49"/>
    <w:rsid w:val="003E10C1"/>
    <w:rsid w:val="003E1965"/>
    <w:rsid w:val="003E3322"/>
    <w:rsid w:val="003E4013"/>
    <w:rsid w:val="003E40D0"/>
    <w:rsid w:val="003E499E"/>
    <w:rsid w:val="003E4A4A"/>
    <w:rsid w:val="003E4AD5"/>
    <w:rsid w:val="003E58DF"/>
    <w:rsid w:val="003E794B"/>
    <w:rsid w:val="003E7E0A"/>
    <w:rsid w:val="003F18FB"/>
    <w:rsid w:val="003F1EAF"/>
    <w:rsid w:val="003F20F0"/>
    <w:rsid w:val="003F2FF5"/>
    <w:rsid w:val="003F360C"/>
    <w:rsid w:val="003F3898"/>
    <w:rsid w:val="003F4F24"/>
    <w:rsid w:val="003F56B8"/>
    <w:rsid w:val="003F60F1"/>
    <w:rsid w:val="003F73B4"/>
    <w:rsid w:val="003F7518"/>
    <w:rsid w:val="003F795C"/>
    <w:rsid w:val="00400138"/>
    <w:rsid w:val="004002E4"/>
    <w:rsid w:val="0040055C"/>
    <w:rsid w:val="00400A30"/>
    <w:rsid w:val="004011D2"/>
    <w:rsid w:val="004015F4"/>
    <w:rsid w:val="00402269"/>
    <w:rsid w:val="0040248C"/>
    <w:rsid w:val="0040255A"/>
    <w:rsid w:val="0040343B"/>
    <w:rsid w:val="004034F9"/>
    <w:rsid w:val="004055F1"/>
    <w:rsid w:val="0040570B"/>
    <w:rsid w:val="00405C77"/>
    <w:rsid w:val="004064EE"/>
    <w:rsid w:val="00406C64"/>
    <w:rsid w:val="00406E65"/>
    <w:rsid w:val="004072CB"/>
    <w:rsid w:val="00407BD1"/>
    <w:rsid w:val="0041047B"/>
    <w:rsid w:val="00411209"/>
    <w:rsid w:val="004121C8"/>
    <w:rsid w:val="0041267C"/>
    <w:rsid w:val="00412855"/>
    <w:rsid w:val="00412A2E"/>
    <w:rsid w:val="00413432"/>
    <w:rsid w:val="004136EC"/>
    <w:rsid w:val="00413A9E"/>
    <w:rsid w:val="00413DB5"/>
    <w:rsid w:val="00414661"/>
    <w:rsid w:val="00414C51"/>
    <w:rsid w:val="0041503F"/>
    <w:rsid w:val="004151B4"/>
    <w:rsid w:val="00415B56"/>
    <w:rsid w:val="00415BAF"/>
    <w:rsid w:val="00415DC0"/>
    <w:rsid w:val="004166D8"/>
    <w:rsid w:val="00416EF5"/>
    <w:rsid w:val="0042111E"/>
    <w:rsid w:val="004213CE"/>
    <w:rsid w:val="00421F4C"/>
    <w:rsid w:val="00421FEF"/>
    <w:rsid w:val="004223E1"/>
    <w:rsid w:val="004226C7"/>
    <w:rsid w:val="00422999"/>
    <w:rsid w:val="00422A17"/>
    <w:rsid w:val="00422FE9"/>
    <w:rsid w:val="00423970"/>
    <w:rsid w:val="00423ECE"/>
    <w:rsid w:val="00426B96"/>
    <w:rsid w:val="0043002B"/>
    <w:rsid w:val="00430416"/>
    <w:rsid w:val="004321B6"/>
    <w:rsid w:val="0043293D"/>
    <w:rsid w:val="00433A31"/>
    <w:rsid w:val="004342A5"/>
    <w:rsid w:val="004348AB"/>
    <w:rsid w:val="00434E78"/>
    <w:rsid w:val="00435BE3"/>
    <w:rsid w:val="004369D4"/>
    <w:rsid w:val="00436B9F"/>
    <w:rsid w:val="00436E97"/>
    <w:rsid w:val="0043738B"/>
    <w:rsid w:val="004377A2"/>
    <w:rsid w:val="00440AA3"/>
    <w:rsid w:val="00440CD9"/>
    <w:rsid w:val="004416B7"/>
    <w:rsid w:val="0044189B"/>
    <w:rsid w:val="00441BA6"/>
    <w:rsid w:val="00443848"/>
    <w:rsid w:val="00444BDB"/>
    <w:rsid w:val="00446170"/>
    <w:rsid w:val="004463F2"/>
    <w:rsid w:val="004465A3"/>
    <w:rsid w:val="004472C3"/>
    <w:rsid w:val="0044782A"/>
    <w:rsid w:val="00447CFC"/>
    <w:rsid w:val="00447E04"/>
    <w:rsid w:val="004504E5"/>
    <w:rsid w:val="00450764"/>
    <w:rsid w:val="0045247A"/>
    <w:rsid w:val="00452B18"/>
    <w:rsid w:val="00453075"/>
    <w:rsid w:val="004531AC"/>
    <w:rsid w:val="004544F9"/>
    <w:rsid w:val="00454DE9"/>
    <w:rsid w:val="0045537B"/>
    <w:rsid w:val="00455672"/>
    <w:rsid w:val="00455A74"/>
    <w:rsid w:val="00456036"/>
    <w:rsid w:val="00456878"/>
    <w:rsid w:val="004573CD"/>
    <w:rsid w:val="004604AD"/>
    <w:rsid w:val="00460838"/>
    <w:rsid w:val="004611A1"/>
    <w:rsid w:val="004611AD"/>
    <w:rsid w:val="0046120D"/>
    <w:rsid w:val="00461F32"/>
    <w:rsid w:val="00463598"/>
    <w:rsid w:val="00463A5B"/>
    <w:rsid w:val="00464283"/>
    <w:rsid w:val="00465967"/>
    <w:rsid w:val="00465A80"/>
    <w:rsid w:val="004663B1"/>
    <w:rsid w:val="0046644C"/>
    <w:rsid w:val="00466623"/>
    <w:rsid w:val="00466BE0"/>
    <w:rsid w:val="00466CDB"/>
    <w:rsid w:val="00466DB6"/>
    <w:rsid w:val="004678DB"/>
    <w:rsid w:val="00467DC8"/>
    <w:rsid w:val="00467FDA"/>
    <w:rsid w:val="00470024"/>
    <w:rsid w:val="00470BAB"/>
    <w:rsid w:val="00470D3A"/>
    <w:rsid w:val="00472CCD"/>
    <w:rsid w:val="004735EC"/>
    <w:rsid w:val="00473658"/>
    <w:rsid w:val="00473A57"/>
    <w:rsid w:val="00474CEA"/>
    <w:rsid w:val="0047513D"/>
    <w:rsid w:val="0047536A"/>
    <w:rsid w:val="00475CA6"/>
    <w:rsid w:val="004800C2"/>
    <w:rsid w:val="00480BA0"/>
    <w:rsid w:val="00481318"/>
    <w:rsid w:val="00481D42"/>
    <w:rsid w:val="00482185"/>
    <w:rsid w:val="00482693"/>
    <w:rsid w:val="00482858"/>
    <w:rsid w:val="00483075"/>
    <w:rsid w:val="0048327F"/>
    <w:rsid w:val="00483653"/>
    <w:rsid w:val="00483691"/>
    <w:rsid w:val="00483B12"/>
    <w:rsid w:val="00483E73"/>
    <w:rsid w:val="00484086"/>
    <w:rsid w:val="00484855"/>
    <w:rsid w:val="00484B27"/>
    <w:rsid w:val="00484FAA"/>
    <w:rsid w:val="00485721"/>
    <w:rsid w:val="00486266"/>
    <w:rsid w:val="0048667A"/>
    <w:rsid w:val="00486B22"/>
    <w:rsid w:val="004873AB"/>
    <w:rsid w:val="00490F28"/>
    <w:rsid w:val="0049139C"/>
    <w:rsid w:val="004917CD"/>
    <w:rsid w:val="00492A51"/>
    <w:rsid w:val="004930DE"/>
    <w:rsid w:val="00493168"/>
    <w:rsid w:val="004932D8"/>
    <w:rsid w:val="004942AC"/>
    <w:rsid w:val="00494435"/>
    <w:rsid w:val="004949B3"/>
    <w:rsid w:val="00494FC4"/>
    <w:rsid w:val="0049516B"/>
    <w:rsid w:val="00495459"/>
    <w:rsid w:val="0049659C"/>
    <w:rsid w:val="004966F5"/>
    <w:rsid w:val="00497051"/>
    <w:rsid w:val="00497167"/>
    <w:rsid w:val="004A0AAD"/>
    <w:rsid w:val="004A0D9D"/>
    <w:rsid w:val="004A169A"/>
    <w:rsid w:val="004A19E6"/>
    <w:rsid w:val="004A2717"/>
    <w:rsid w:val="004A38EA"/>
    <w:rsid w:val="004A410A"/>
    <w:rsid w:val="004A4E12"/>
    <w:rsid w:val="004A51B2"/>
    <w:rsid w:val="004A5394"/>
    <w:rsid w:val="004A6870"/>
    <w:rsid w:val="004A733A"/>
    <w:rsid w:val="004A7E53"/>
    <w:rsid w:val="004B0B8E"/>
    <w:rsid w:val="004B16AF"/>
    <w:rsid w:val="004B16C9"/>
    <w:rsid w:val="004B19C9"/>
    <w:rsid w:val="004B1AF0"/>
    <w:rsid w:val="004B1D7B"/>
    <w:rsid w:val="004B20E4"/>
    <w:rsid w:val="004B2519"/>
    <w:rsid w:val="004B320A"/>
    <w:rsid w:val="004B3224"/>
    <w:rsid w:val="004B3B75"/>
    <w:rsid w:val="004B3E69"/>
    <w:rsid w:val="004B4B26"/>
    <w:rsid w:val="004B4B2C"/>
    <w:rsid w:val="004B598A"/>
    <w:rsid w:val="004B5D65"/>
    <w:rsid w:val="004B6988"/>
    <w:rsid w:val="004B7E09"/>
    <w:rsid w:val="004C0912"/>
    <w:rsid w:val="004C1066"/>
    <w:rsid w:val="004C1488"/>
    <w:rsid w:val="004C17B6"/>
    <w:rsid w:val="004C180A"/>
    <w:rsid w:val="004C2995"/>
    <w:rsid w:val="004C2A99"/>
    <w:rsid w:val="004C3243"/>
    <w:rsid w:val="004C3717"/>
    <w:rsid w:val="004C48F0"/>
    <w:rsid w:val="004C6542"/>
    <w:rsid w:val="004C7A56"/>
    <w:rsid w:val="004C7F46"/>
    <w:rsid w:val="004D00E3"/>
    <w:rsid w:val="004D0B16"/>
    <w:rsid w:val="004D0C03"/>
    <w:rsid w:val="004D0FD1"/>
    <w:rsid w:val="004D102C"/>
    <w:rsid w:val="004D1B07"/>
    <w:rsid w:val="004D1BCA"/>
    <w:rsid w:val="004D1C53"/>
    <w:rsid w:val="004D1D0F"/>
    <w:rsid w:val="004D1F26"/>
    <w:rsid w:val="004D29FF"/>
    <w:rsid w:val="004D2F9D"/>
    <w:rsid w:val="004D3D3D"/>
    <w:rsid w:val="004D4E05"/>
    <w:rsid w:val="004D5644"/>
    <w:rsid w:val="004D5E6A"/>
    <w:rsid w:val="004D723B"/>
    <w:rsid w:val="004D736C"/>
    <w:rsid w:val="004D7389"/>
    <w:rsid w:val="004D7868"/>
    <w:rsid w:val="004E04B4"/>
    <w:rsid w:val="004E0AC0"/>
    <w:rsid w:val="004E0D19"/>
    <w:rsid w:val="004E0DB3"/>
    <w:rsid w:val="004E0F69"/>
    <w:rsid w:val="004E23B5"/>
    <w:rsid w:val="004E296C"/>
    <w:rsid w:val="004E2D38"/>
    <w:rsid w:val="004E37B6"/>
    <w:rsid w:val="004E3936"/>
    <w:rsid w:val="004E4FFD"/>
    <w:rsid w:val="004E53AD"/>
    <w:rsid w:val="004E543D"/>
    <w:rsid w:val="004E67E9"/>
    <w:rsid w:val="004E6B17"/>
    <w:rsid w:val="004E75CF"/>
    <w:rsid w:val="004E7C4D"/>
    <w:rsid w:val="004E7E8F"/>
    <w:rsid w:val="004F020D"/>
    <w:rsid w:val="004F1E70"/>
    <w:rsid w:val="004F1FE1"/>
    <w:rsid w:val="004F226B"/>
    <w:rsid w:val="004F3741"/>
    <w:rsid w:val="004F387E"/>
    <w:rsid w:val="004F3C3B"/>
    <w:rsid w:val="004F3DBA"/>
    <w:rsid w:val="004F3DD9"/>
    <w:rsid w:val="004F4B4B"/>
    <w:rsid w:val="004F6B35"/>
    <w:rsid w:val="004F706E"/>
    <w:rsid w:val="004F796A"/>
    <w:rsid w:val="0050003D"/>
    <w:rsid w:val="005008EB"/>
    <w:rsid w:val="0050093A"/>
    <w:rsid w:val="005018B4"/>
    <w:rsid w:val="00501A08"/>
    <w:rsid w:val="00501BCD"/>
    <w:rsid w:val="00502E90"/>
    <w:rsid w:val="005043A5"/>
    <w:rsid w:val="0050448D"/>
    <w:rsid w:val="00504C16"/>
    <w:rsid w:val="00504D61"/>
    <w:rsid w:val="005050C6"/>
    <w:rsid w:val="005058EC"/>
    <w:rsid w:val="0050609C"/>
    <w:rsid w:val="0050632B"/>
    <w:rsid w:val="00506D54"/>
    <w:rsid w:val="00507517"/>
    <w:rsid w:val="00510B57"/>
    <w:rsid w:val="00510CF8"/>
    <w:rsid w:val="00510D2F"/>
    <w:rsid w:val="00511421"/>
    <w:rsid w:val="00511842"/>
    <w:rsid w:val="005126C7"/>
    <w:rsid w:val="00512F39"/>
    <w:rsid w:val="00513FE5"/>
    <w:rsid w:val="0051562E"/>
    <w:rsid w:val="00515C3C"/>
    <w:rsid w:val="005167E1"/>
    <w:rsid w:val="005167F2"/>
    <w:rsid w:val="00516D3B"/>
    <w:rsid w:val="00517C33"/>
    <w:rsid w:val="00520B2D"/>
    <w:rsid w:val="00522632"/>
    <w:rsid w:val="00522AF3"/>
    <w:rsid w:val="00523756"/>
    <w:rsid w:val="0052403E"/>
    <w:rsid w:val="005240BF"/>
    <w:rsid w:val="00524463"/>
    <w:rsid w:val="00524495"/>
    <w:rsid w:val="00524B0B"/>
    <w:rsid w:val="00525620"/>
    <w:rsid w:val="0052633B"/>
    <w:rsid w:val="005266D3"/>
    <w:rsid w:val="00530AD6"/>
    <w:rsid w:val="00530F1C"/>
    <w:rsid w:val="005311D5"/>
    <w:rsid w:val="005313FB"/>
    <w:rsid w:val="00532CA9"/>
    <w:rsid w:val="00532F29"/>
    <w:rsid w:val="00533254"/>
    <w:rsid w:val="0053382D"/>
    <w:rsid w:val="0053395D"/>
    <w:rsid w:val="00533AD6"/>
    <w:rsid w:val="0053413A"/>
    <w:rsid w:val="00534635"/>
    <w:rsid w:val="00535B28"/>
    <w:rsid w:val="00535B38"/>
    <w:rsid w:val="00535DE5"/>
    <w:rsid w:val="005362B8"/>
    <w:rsid w:val="0053687D"/>
    <w:rsid w:val="00536CC0"/>
    <w:rsid w:val="005374CA"/>
    <w:rsid w:val="005376E6"/>
    <w:rsid w:val="00540406"/>
    <w:rsid w:val="00540447"/>
    <w:rsid w:val="0054066A"/>
    <w:rsid w:val="0054086D"/>
    <w:rsid w:val="00541382"/>
    <w:rsid w:val="00541945"/>
    <w:rsid w:val="00542BE4"/>
    <w:rsid w:val="00543555"/>
    <w:rsid w:val="0054379E"/>
    <w:rsid w:val="0054417B"/>
    <w:rsid w:val="00544312"/>
    <w:rsid w:val="005443C9"/>
    <w:rsid w:val="005444AC"/>
    <w:rsid w:val="0054467D"/>
    <w:rsid w:val="00544D67"/>
    <w:rsid w:val="00545249"/>
    <w:rsid w:val="0054625F"/>
    <w:rsid w:val="0054644C"/>
    <w:rsid w:val="0054647B"/>
    <w:rsid w:val="005466EA"/>
    <w:rsid w:val="00546792"/>
    <w:rsid w:val="00546883"/>
    <w:rsid w:val="00546886"/>
    <w:rsid w:val="00546984"/>
    <w:rsid w:val="00550136"/>
    <w:rsid w:val="005505A9"/>
    <w:rsid w:val="005506C6"/>
    <w:rsid w:val="00550949"/>
    <w:rsid w:val="00550E8A"/>
    <w:rsid w:val="00551A1F"/>
    <w:rsid w:val="00551CBC"/>
    <w:rsid w:val="00552423"/>
    <w:rsid w:val="00553B42"/>
    <w:rsid w:val="00553F1D"/>
    <w:rsid w:val="00554E19"/>
    <w:rsid w:val="0055501B"/>
    <w:rsid w:val="00555AB6"/>
    <w:rsid w:val="00557230"/>
    <w:rsid w:val="00560170"/>
    <w:rsid w:val="00560349"/>
    <w:rsid w:val="00560A0F"/>
    <w:rsid w:val="00561C84"/>
    <w:rsid w:val="00561D41"/>
    <w:rsid w:val="00562135"/>
    <w:rsid w:val="00562562"/>
    <w:rsid w:val="00563240"/>
    <w:rsid w:val="005637E0"/>
    <w:rsid w:val="00563844"/>
    <w:rsid w:val="00563BE8"/>
    <w:rsid w:val="00564629"/>
    <w:rsid w:val="00564D1D"/>
    <w:rsid w:val="0056543E"/>
    <w:rsid w:val="00566416"/>
    <w:rsid w:val="00566CB6"/>
    <w:rsid w:val="00566CF9"/>
    <w:rsid w:val="0057081A"/>
    <w:rsid w:val="00570891"/>
    <w:rsid w:val="00571010"/>
    <w:rsid w:val="0057113B"/>
    <w:rsid w:val="00571A6D"/>
    <w:rsid w:val="00572854"/>
    <w:rsid w:val="00573762"/>
    <w:rsid w:val="00573B44"/>
    <w:rsid w:val="00573D63"/>
    <w:rsid w:val="00574F3B"/>
    <w:rsid w:val="00575567"/>
    <w:rsid w:val="0057563A"/>
    <w:rsid w:val="00575725"/>
    <w:rsid w:val="00575A46"/>
    <w:rsid w:val="00575FA7"/>
    <w:rsid w:val="0057682F"/>
    <w:rsid w:val="00577B26"/>
    <w:rsid w:val="00580048"/>
    <w:rsid w:val="00580287"/>
    <w:rsid w:val="00580935"/>
    <w:rsid w:val="00581791"/>
    <w:rsid w:val="00581B38"/>
    <w:rsid w:val="005829E5"/>
    <w:rsid w:val="00582A75"/>
    <w:rsid w:val="0058308E"/>
    <w:rsid w:val="005841B3"/>
    <w:rsid w:val="005841DF"/>
    <w:rsid w:val="005845DD"/>
    <w:rsid w:val="00584856"/>
    <w:rsid w:val="00584F4F"/>
    <w:rsid w:val="00585F0B"/>
    <w:rsid w:val="00586787"/>
    <w:rsid w:val="005877F8"/>
    <w:rsid w:val="005879B7"/>
    <w:rsid w:val="00587B7E"/>
    <w:rsid w:val="0059024A"/>
    <w:rsid w:val="00590759"/>
    <w:rsid w:val="00590FB5"/>
    <w:rsid w:val="00591493"/>
    <w:rsid w:val="00592F0B"/>
    <w:rsid w:val="0059326F"/>
    <w:rsid w:val="0059335C"/>
    <w:rsid w:val="00594021"/>
    <w:rsid w:val="005940D4"/>
    <w:rsid w:val="005945E3"/>
    <w:rsid w:val="00595A65"/>
    <w:rsid w:val="00595EA8"/>
    <w:rsid w:val="00595EAD"/>
    <w:rsid w:val="00596109"/>
    <w:rsid w:val="00596569"/>
    <w:rsid w:val="0059660B"/>
    <w:rsid w:val="00596A81"/>
    <w:rsid w:val="0059714E"/>
    <w:rsid w:val="00597B4B"/>
    <w:rsid w:val="005A0072"/>
    <w:rsid w:val="005A0BF9"/>
    <w:rsid w:val="005A17EB"/>
    <w:rsid w:val="005A249E"/>
    <w:rsid w:val="005A33C6"/>
    <w:rsid w:val="005A3404"/>
    <w:rsid w:val="005A3426"/>
    <w:rsid w:val="005A3817"/>
    <w:rsid w:val="005A4024"/>
    <w:rsid w:val="005A4786"/>
    <w:rsid w:val="005A49B1"/>
    <w:rsid w:val="005A5143"/>
    <w:rsid w:val="005A53F6"/>
    <w:rsid w:val="005A540B"/>
    <w:rsid w:val="005A5520"/>
    <w:rsid w:val="005A6A75"/>
    <w:rsid w:val="005A73DC"/>
    <w:rsid w:val="005A7793"/>
    <w:rsid w:val="005A7F2E"/>
    <w:rsid w:val="005B0209"/>
    <w:rsid w:val="005B045A"/>
    <w:rsid w:val="005B0DFF"/>
    <w:rsid w:val="005B180B"/>
    <w:rsid w:val="005B1A74"/>
    <w:rsid w:val="005B22F7"/>
    <w:rsid w:val="005B2421"/>
    <w:rsid w:val="005B3BD2"/>
    <w:rsid w:val="005B5185"/>
    <w:rsid w:val="005B64F8"/>
    <w:rsid w:val="005B67EE"/>
    <w:rsid w:val="005B7080"/>
    <w:rsid w:val="005B7341"/>
    <w:rsid w:val="005C0188"/>
    <w:rsid w:val="005C0A45"/>
    <w:rsid w:val="005C2992"/>
    <w:rsid w:val="005C2F4D"/>
    <w:rsid w:val="005C3275"/>
    <w:rsid w:val="005C38CE"/>
    <w:rsid w:val="005C3AF8"/>
    <w:rsid w:val="005C3F69"/>
    <w:rsid w:val="005C416E"/>
    <w:rsid w:val="005C4397"/>
    <w:rsid w:val="005C43E8"/>
    <w:rsid w:val="005C73C5"/>
    <w:rsid w:val="005C77BA"/>
    <w:rsid w:val="005D00DD"/>
    <w:rsid w:val="005D0D2A"/>
    <w:rsid w:val="005D2B5C"/>
    <w:rsid w:val="005D33E1"/>
    <w:rsid w:val="005D4238"/>
    <w:rsid w:val="005D4556"/>
    <w:rsid w:val="005D5F76"/>
    <w:rsid w:val="005D609A"/>
    <w:rsid w:val="005D616F"/>
    <w:rsid w:val="005D7701"/>
    <w:rsid w:val="005D7995"/>
    <w:rsid w:val="005D7D9C"/>
    <w:rsid w:val="005D7F05"/>
    <w:rsid w:val="005E0436"/>
    <w:rsid w:val="005E046F"/>
    <w:rsid w:val="005E134B"/>
    <w:rsid w:val="005E1417"/>
    <w:rsid w:val="005E1FD8"/>
    <w:rsid w:val="005E2D2A"/>
    <w:rsid w:val="005E30A9"/>
    <w:rsid w:val="005E31B2"/>
    <w:rsid w:val="005E447F"/>
    <w:rsid w:val="005E4AB9"/>
    <w:rsid w:val="005E4B3B"/>
    <w:rsid w:val="005E66F2"/>
    <w:rsid w:val="005E6792"/>
    <w:rsid w:val="005E69AC"/>
    <w:rsid w:val="005E6B34"/>
    <w:rsid w:val="005E6F43"/>
    <w:rsid w:val="005E7027"/>
    <w:rsid w:val="005E739F"/>
    <w:rsid w:val="005E7D26"/>
    <w:rsid w:val="005F0862"/>
    <w:rsid w:val="005F0B74"/>
    <w:rsid w:val="005F0D66"/>
    <w:rsid w:val="005F0D70"/>
    <w:rsid w:val="005F0E40"/>
    <w:rsid w:val="005F0E61"/>
    <w:rsid w:val="005F100A"/>
    <w:rsid w:val="005F1CF7"/>
    <w:rsid w:val="005F2BD7"/>
    <w:rsid w:val="005F325F"/>
    <w:rsid w:val="005F3706"/>
    <w:rsid w:val="005F56BC"/>
    <w:rsid w:val="005F59D7"/>
    <w:rsid w:val="005F5AC2"/>
    <w:rsid w:val="00600577"/>
    <w:rsid w:val="006005BD"/>
    <w:rsid w:val="0060101B"/>
    <w:rsid w:val="00601605"/>
    <w:rsid w:val="00602BCF"/>
    <w:rsid w:val="00603B48"/>
    <w:rsid w:val="00604197"/>
    <w:rsid w:val="00604595"/>
    <w:rsid w:val="006046EB"/>
    <w:rsid w:val="00604E3F"/>
    <w:rsid w:val="00604E93"/>
    <w:rsid w:val="00605529"/>
    <w:rsid w:val="006056A0"/>
    <w:rsid w:val="00605734"/>
    <w:rsid w:val="00605CD3"/>
    <w:rsid w:val="006072F4"/>
    <w:rsid w:val="0061004C"/>
    <w:rsid w:val="00611644"/>
    <w:rsid w:val="006116ED"/>
    <w:rsid w:val="00611704"/>
    <w:rsid w:val="00611B63"/>
    <w:rsid w:val="00612445"/>
    <w:rsid w:val="00612891"/>
    <w:rsid w:val="00613512"/>
    <w:rsid w:val="00613AA5"/>
    <w:rsid w:val="00613BB9"/>
    <w:rsid w:val="00614F82"/>
    <w:rsid w:val="006166CA"/>
    <w:rsid w:val="00616F6D"/>
    <w:rsid w:val="00620370"/>
    <w:rsid w:val="0062180D"/>
    <w:rsid w:val="00622D0E"/>
    <w:rsid w:val="00624CD7"/>
    <w:rsid w:val="00624F0F"/>
    <w:rsid w:val="00625ED3"/>
    <w:rsid w:val="006265EC"/>
    <w:rsid w:val="00626B78"/>
    <w:rsid w:val="006272D3"/>
    <w:rsid w:val="0062766D"/>
    <w:rsid w:val="006277CE"/>
    <w:rsid w:val="006278E8"/>
    <w:rsid w:val="0062797D"/>
    <w:rsid w:val="00627A32"/>
    <w:rsid w:val="00627C51"/>
    <w:rsid w:val="00630BBC"/>
    <w:rsid w:val="00630F44"/>
    <w:rsid w:val="006311DF"/>
    <w:rsid w:val="0063293E"/>
    <w:rsid w:val="006334C8"/>
    <w:rsid w:val="006336BB"/>
    <w:rsid w:val="00633CDE"/>
    <w:rsid w:val="00633E68"/>
    <w:rsid w:val="00633F49"/>
    <w:rsid w:val="0063475E"/>
    <w:rsid w:val="00634B46"/>
    <w:rsid w:val="00634CE0"/>
    <w:rsid w:val="006350E9"/>
    <w:rsid w:val="0063629E"/>
    <w:rsid w:val="00636BB0"/>
    <w:rsid w:val="00640DF4"/>
    <w:rsid w:val="00642773"/>
    <w:rsid w:val="0064360D"/>
    <w:rsid w:val="00643693"/>
    <w:rsid w:val="00644533"/>
    <w:rsid w:val="006451AB"/>
    <w:rsid w:val="00645260"/>
    <w:rsid w:val="006457DE"/>
    <w:rsid w:val="00645B3F"/>
    <w:rsid w:val="00646026"/>
    <w:rsid w:val="00646477"/>
    <w:rsid w:val="00646948"/>
    <w:rsid w:val="00647CA2"/>
    <w:rsid w:val="00647DF4"/>
    <w:rsid w:val="00650242"/>
    <w:rsid w:val="00650C0C"/>
    <w:rsid w:val="00651089"/>
    <w:rsid w:val="00651166"/>
    <w:rsid w:val="006515D1"/>
    <w:rsid w:val="006515FF"/>
    <w:rsid w:val="006518AC"/>
    <w:rsid w:val="00652DE7"/>
    <w:rsid w:val="00654D8A"/>
    <w:rsid w:val="00654F95"/>
    <w:rsid w:val="00655242"/>
    <w:rsid w:val="00655758"/>
    <w:rsid w:val="006557E2"/>
    <w:rsid w:val="00655D26"/>
    <w:rsid w:val="0065606C"/>
    <w:rsid w:val="006575A2"/>
    <w:rsid w:val="0066098E"/>
    <w:rsid w:val="006609E8"/>
    <w:rsid w:val="006617C2"/>
    <w:rsid w:val="00661B9E"/>
    <w:rsid w:val="00661BE0"/>
    <w:rsid w:val="006620D5"/>
    <w:rsid w:val="0066263E"/>
    <w:rsid w:val="00662A9F"/>
    <w:rsid w:val="00662DB7"/>
    <w:rsid w:val="00662F17"/>
    <w:rsid w:val="00663485"/>
    <w:rsid w:val="00664864"/>
    <w:rsid w:val="00664CF6"/>
    <w:rsid w:val="0066560C"/>
    <w:rsid w:val="00665858"/>
    <w:rsid w:val="00665C66"/>
    <w:rsid w:val="00666F5D"/>
    <w:rsid w:val="00666FAC"/>
    <w:rsid w:val="00666FDC"/>
    <w:rsid w:val="006676E6"/>
    <w:rsid w:val="006677C1"/>
    <w:rsid w:val="00670584"/>
    <w:rsid w:val="00672F22"/>
    <w:rsid w:val="0067323E"/>
    <w:rsid w:val="00673F34"/>
    <w:rsid w:val="00674D19"/>
    <w:rsid w:val="00675408"/>
    <w:rsid w:val="00675691"/>
    <w:rsid w:val="00676907"/>
    <w:rsid w:val="00676DE5"/>
    <w:rsid w:val="00676F7F"/>
    <w:rsid w:val="00680490"/>
    <w:rsid w:val="00681090"/>
    <w:rsid w:val="00681DE0"/>
    <w:rsid w:val="006829BB"/>
    <w:rsid w:val="00682B72"/>
    <w:rsid w:val="00682FA5"/>
    <w:rsid w:val="006831B8"/>
    <w:rsid w:val="00683987"/>
    <w:rsid w:val="00684F5E"/>
    <w:rsid w:val="006857D4"/>
    <w:rsid w:val="00685C91"/>
    <w:rsid w:val="00685DE0"/>
    <w:rsid w:val="00686BAC"/>
    <w:rsid w:val="00686C27"/>
    <w:rsid w:val="00687677"/>
    <w:rsid w:val="006878DC"/>
    <w:rsid w:val="00687D68"/>
    <w:rsid w:val="00691C66"/>
    <w:rsid w:val="00693FE7"/>
    <w:rsid w:val="00694767"/>
    <w:rsid w:val="006952B4"/>
    <w:rsid w:val="0069599B"/>
    <w:rsid w:val="00696195"/>
    <w:rsid w:val="006962AD"/>
    <w:rsid w:val="006963DA"/>
    <w:rsid w:val="00696432"/>
    <w:rsid w:val="00696E64"/>
    <w:rsid w:val="00697251"/>
    <w:rsid w:val="0069737B"/>
    <w:rsid w:val="0069750C"/>
    <w:rsid w:val="0069753C"/>
    <w:rsid w:val="00697AC3"/>
    <w:rsid w:val="006A03D1"/>
    <w:rsid w:val="006A0495"/>
    <w:rsid w:val="006A0780"/>
    <w:rsid w:val="006A1B68"/>
    <w:rsid w:val="006A1BC1"/>
    <w:rsid w:val="006A24F6"/>
    <w:rsid w:val="006A275E"/>
    <w:rsid w:val="006A2A64"/>
    <w:rsid w:val="006A2DB2"/>
    <w:rsid w:val="006A302A"/>
    <w:rsid w:val="006A30FA"/>
    <w:rsid w:val="006A3295"/>
    <w:rsid w:val="006A3EAC"/>
    <w:rsid w:val="006A3F9A"/>
    <w:rsid w:val="006A412B"/>
    <w:rsid w:val="006A4144"/>
    <w:rsid w:val="006A4327"/>
    <w:rsid w:val="006A4378"/>
    <w:rsid w:val="006A46D6"/>
    <w:rsid w:val="006A4A14"/>
    <w:rsid w:val="006A4D77"/>
    <w:rsid w:val="006A4ED6"/>
    <w:rsid w:val="006A5B7E"/>
    <w:rsid w:val="006A61D6"/>
    <w:rsid w:val="006A64CB"/>
    <w:rsid w:val="006A6AFD"/>
    <w:rsid w:val="006A70F0"/>
    <w:rsid w:val="006A722E"/>
    <w:rsid w:val="006A7278"/>
    <w:rsid w:val="006A765E"/>
    <w:rsid w:val="006A769F"/>
    <w:rsid w:val="006A7E5B"/>
    <w:rsid w:val="006A7FAE"/>
    <w:rsid w:val="006B0F44"/>
    <w:rsid w:val="006B17CB"/>
    <w:rsid w:val="006B1C74"/>
    <w:rsid w:val="006B201B"/>
    <w:rsid w:val="006B2234"/>
    <w:rsid w:val="006B3AE6"/>
    <w:rsid w:val="006B3C09"/>
    <w:rsid w:val="006B3FA1"/>
    <w:rsid w:val="006B4B62"/>
    <w:rsid w:val="006B4B8D"/>
    <w:rsid w:val="006B4F22"/>
    <w:rsid w:val="006B50A1"/>
    <w:rsid w:val="006B60A2"/>
    <w:rsid w:val="006B7742"/>
    <w:rsid w:val="006B7A77"/>
    <w:rsid w:val="006B7CAC"/>
    <w:rsid w:val="006C0A5E"/>
    <w:rsid w:val="006C1376"/>
    <w:rsid w:val="006C1878"/>
    <w:rsid w:val="006C236D"/>
    <w:rsid w:val="006C2B5B"/>
    <w:rsid w:val="006C330A"/>
    <w:rsid w:val="006C331B"/>
    <w:rsid w:val="006C3531"/>
    <w:rsid w:val="006C42B5"/>
    <w:rsid w:val="006C4310"/>
    <w:rsid w:val="006C5921"/>
    <w:rsid w:val="006C61B1"/>
    <w:rsid w:val="006C6482"/>
    <w:rsid w:val="006C65C2"/>
    <w:rsid w:val="006C6E5F"/>
    <w:rsid w:val="006C6E92"/>
    <w:rsid w:val="006C73FD"/>
    <w:rsid w:val="006C7D48"/>
    <w:rsid w:val="006C7FB1"/>
    <w:rsid w:val="006D09F3"/>
    <w:rsid w:val="006D0BD0"/>
    <w:rsid w:val="006D0F80"/>
    <w:rsid w:val="006D11FE"/>
    <w:rsid w:val="006D13F8"/>
    <w:rsid w:val="006D14BB"/>
    <w:rsid w:val="006D22B8"/>
    <w:rsid w:val="006D439B"/>
    <w:rsid w:val="006D4C0A"/>
    <w:rsid w:val="006D4F12"/>
    <w:rsid w:val="006D60D2"/>
    <w:rsid w:val="006D66F4"/>
    <w:rsid w:val="006D6BBD"/>
    <w:rsid w:val="006D7048"/>
    <w:rsid w:val="006D7210"/>
    <w:rsid w:val="006D7F41"/>
    <w:rsid w:val="006E06C0"/>
    <w:rsid w:val="006E134E"/>
    <w:rsid w:val="006E146F"/>
    <w:rsid w:val="006E1564"/>
    <w:rsid w:val="006E2FCA"/>
    <w:rsid w:val="006E3E3D"/>
    <w:rsid w:val="006E43A2"/>
    <w:rsid w:val="006E4CBE"/>
    <w:rsid w:val="006E541B"/>
    <w:rsid w:val="006E57B6"/>
    <w:rsid w:val="006E58A6"/>
    <w:rsid w:val="006E5D35"/>
    <w:rsid w:val="006E7D5D"/>
    <w:rsid w:val="006F00C7"/>
    <w:rsid w:val="006F0761"/>
    <w:rsid w:val="006F0B9C"/>
    <w:rsid w:val="006F0D0A"/>
    <w:rsid w:val="006F14C3"/>
    <w:rsid w:val="006F15D6"/>
    <w:rsid w:val="006F180C"/>
    <w:rsid w:val="006F1A03"/>
    <w:rsid w:val="006F20CF"/>
    <w:rsid w:val="006F2F48"/>
    <w:rsid w:val="006F328D"/>
    <w:rsid w:val="006F36D0"/>
    <w:rsid w:val="006F3D35"/>
    <w:rsid w:val="006F3EAA"/>
    <w:rsid w:val="006F428A"/>
    <w:rsid w:val="006F46FE"/>
    <w:rsid w:val="006F4E8F"/>
    <w:rsid w:val="006F64A5"/>
    <w:rsid w:val="006F6A4B"/>
    <w:rsid w:val="006F792F"/>
    <w:rsid w:val="0070028F"/>
    <w:rsid w:val="00700339"/>
    <w:rsid w:val="00700AB1"/>
    <w:rsid w:val="00700BFB"/>
    <w:rsid w:val="007015A5"/>
    <w:rsid w:val="00701660"/>
    <w:rsid w:val="00701F43"/>
    <w:rsid w:val="00702109"/>
    <w:rsid w:val="007021A9"/>
    <w:rsid w:val="00702A04"/>
    <w:rsid w:val="00702D7F"/>
    <w:rsid w:val="0070439D"/>
    <w:rsid w:val="007051C7"/>
    <w:rsid w:val="0070574C"/>
    <w:rsid w:val="007057BE"/>
    <w:rsid w:val="007059FC"/>
    <w:rsid w:val="00706B3A"/>
    <w:rsid w:val="007116E6"/>
    <w:rsid w:val="00711FC5"/>
    <w:rsid w:val="00712629"/>
    <w:rsid w:val="007137D2"/>
    <w:rsid w:val="007150CD"/>
    <w:rsid w:val="0071510A"/>
    <w:rsid w:val="00715AE4"/>
    <w:rsid w:val="0071605B"/>
    <w:rsid w:val="00716D73"/>
    <w:rsid w:val="00716F1A"/>
    <w:rsid w:val="00720111"/>
    <w:rsid w:val="007204EC"/>
    <w:rsid w:val="007207B2"/>
    <w:rsid w:val="00720B6B"/>
    <w:rsid w:val="0072131A"/>
    <w:rsid w:val="00721AFA"/>
    <w:rsid w:val="00722851"/>
    <w:rsid w:val="007238E6"/>
    <w:rsid w:val="00723E87"/>
    <w:rsid w:val="007243CC"/>
    <w:rsid w:val="0072461D"/>
    <w:rsid w:val="00724711"/>
    <w:rsid w:val="00724C3B"/>
    <w:rsid w:val="007250F4"/>
    <w:rsid w:val="0072519D"/>
    <w:rsid w:val="00725E50"/>
    <w:rsid w:val="00726076"/>
    <w:rsid w:val="007275F8"/>
    <w:rsid w:val="00727B97"/>
    <w:rsid w:val="00727BFE"/>
    <w:rsid w:val="00730C47"/>
    <w:rsid w:val="00730F20"/>
    <w:rsid w:val="007321EF"/>
    <w:rsid w:val="007322D7"/>
    <w:rsid w:val="007325E2"/>
    <w:rsid w:val="007332CB"/>
    <w:rsid w:val="007335DB"/>
    <w:rsid w:val="00734886"/>
    <w:rsid w:val="00734D98"/>
    <w:rsid w:val="0073612D"/>
    <w:rsid w:val="007365B8"/>
    <w:rsid w:val="00736D87"/>
    <w:rsid w:val="007400AB"/>
    <w:rsid w:val="007400CF"/>
    <w:rsid w:val="0074020E"/>
    <w:rsid w:val="007405E6"/>
    <w:rsid w:val="007414A2"/>
    <w:rsid w:val="00741959"/>
    <w:rsid w:val="007419A3"/>
    <w:rsid w:val="007420A6"/>
    <w:rsid w:val="0074255B"/>
    <w:rsid w:val="007435EF"/>
    <w:rsid w:val="007437A9"/>
    <w:rsid w:val="00744741"/>
    <w:rsid w:val="007447F5"/>
    <w:rsid w:val="007452AB"/>
    <w:rsid w:val="00745713"/>
    <w:rsid w:val="007459F8"/>
    <w:rsid w:val="00747804"/>
    <w:rsid w:val="0075060E"/>
    <w:rsid w:val="007522AE"/>
    <w:rsid w:val="00753187"/>
    <w:rsid w:val="007537A3"/>
    <w:rsid w:val="0075399D"/>
    <w:rsid w:val="00754AFF"/>
    <w:rsid w:val="007554FA"/>
    <w:rsid w:val="007557FC"/>
    <w:rsid w:val="00755862"/>
    <w:rsid w:val="00755A5D"/>
    <w:rsid w:val="00755FA3"/>
    <w:rsid w:val="007562ED"/>
    <w:rsid w:val="0075639B"/>
    <w:rsid w:val="00756C9E"/>
    <w:rsid w:val="00757154"/>
    <w:rsid w:val="00757913"/>
    <w:rsid w:val="00757E53"/>
    <w:rsid w:val="00757ED4"/>
    <w:rsid w:val="00761A7F"/>
    <w:rsid w:val="00762081"/>
    <w:rsid w:val="007632BA"/>
    <w:rsid w:val="00764253"/>
    <w:rsid w:val="00764574"/>
    <w:rsid w:val="007651DB"/>
    <w:rsid w:val="007657DD"/>
    <w:rsid w:val="007659A5"/>
    <w:rsid w:val="00766209"/>
    <w:rsid w:val="007678B8"/>
    <w:rsid w:val="00767D1E"/>
    <w:rsid w:val="00767E04"/>
    <w:rsid w:val="0077014F"/>
    <w:rsid w:val="00770312"/>
    <w:rsid w:val="007707C0"/>
    <w:rsid w:val="007708FB"/>
    <w:rsid w:val="00770F00"/>
    <w:rsid w:val="0077207E"/>
    <w:rsid w:val="00772390"/>
    <w:rsid w:val="00772567"/>
    <w:rsid w:val="00772C55"/>
    <w:rsid w:val="00773474"/>
    <w:rsid w:val="0077369A"/>
    <w:rsid w:val="007736F9"/>
    <w:rsid w:val="00773C45"/>
    <w:rsid w:val="00774098"/>
    <w:rsid w:val="00774470"/>
    <w:rsid w:val="00774A4B"/>
    <w:rsid w:val="007753C8"/>
    <w:rsid w:val="007758A7"/>
    <w:rsid w:val="0077670F"/>
    <w:rsid w:val="00776806"/>
    <w:rsid w:val="00776E61"/>
    <w:rsid w:val="0077776C"/>
    <w:rsid w:val="00777872"/>
    <w:rsid w:val="00777A32"/>
    <w:rsid w:val="00777D14"/>
    <w:rsid w:val="007801B9"/>
    <w:rsid w:val="00781591"/>
    <w:rsid w:val="007819BB"/>
    <w:rsid w:val="007819F8"/>
    <w:rsid w:val="00781D3E"/>
    <w:rsid w:val="007842B2"/>
    <w:rsid w:val="00784518"/>
    <w:rsid w:val="007853CA"/>
    <w:rsid w:val="00785426"/>
    <w:rsid w:val="00786E0B"/>
    <w:rsid w:val="00787DDA"/>
    <w:rsid w:val="00787E47"/>
    <w:rsid w:val="00787F31"/>
    <w:rsid w:val="00790301"/>
    <w:rsid w:val="0079039C"/>
    <w:rsid w:val="00790F79"/>
    <w:rsid w:val="00792193"/>
    <w:rsid w:val="0079250B"/>
    <w:rsid w:val="007927D3"/>
    <w:rsid w:val="00792894"/>
    <w:rsid w:val="00793ADF"/>
    <w:rsid w:val="00793B1D"/>
    <w:rsid w:val="00793CC0"/>
    <w:rsid w:val="00793EA0"/>
    <w:rsid w:val="00793ECA"/>
    <w:rsid w:val="00794516"/>
    <w:rsid w:val="007953B6"/>
    <w:rsid w:val="007954DA"/>
    <w:rsid w:val="00796145"/>
    <w:rsid w:val="007977A5"/>
    <w:rsid w:val="007A1357"/>
    <w:rsid w:val="007A1476"/>
    <w:rsid w:val="007A19E6"/>
    <w:rsid w:val="007A1F68"/>
    <w:rsid w:val="007A23B5"/>
    <w:rsid w:val="007A29EC"/>
    <w:rsid w:val="007A2CA1"/>
    <w:rsid w:val="007A385E"/>
    <w:rsid w:val="007A38E6"/>
    <w:rsid w:val="007A415D"/>
    <w:rsid w:val="007A421A"/>
    <w:rsid w:val="007A4377"/>
    <w:rsid w:val="007A4816"/>
    <w:rsid w:val="007A4915"/>
    <w:rsid w:val="007A583C"/>
    <w:rsid w:val="007A6432"/>
    <w:rsid w:val="007A6764"/>
    <w:rsid w:val="007A67A9"/>
    <w:rsid w:val="007A6881"/>
    <w:rsid w:val="007A688E"/>
    <w:rsid w:val="007A6937"/>
    <w:rsid w:val="007A7568"/>
    <w:rsid w:val="007A7BA3"/>
    <w:rsid w:val="007B0CB5"/>
    <w:rsid w:val="007B13F5"/>
    <w:rsid w:val="007B146F"/>
    <w:rsid w:val="007B1A1D"/>
    <w:rsid w:val="007B21A5"/>
    <w:rsid w:val="007B2A29"/>
    <w:rsid w:val="007B2E54"/>
    <w:rsid w:val="007B30E4"/>
    <w:rsid w:val="007B3937"/>
    <w:rsid w:val="007B3CAC"/>
    <w:rsid w:val="007B3D61"/>
    <w:rsid w:val="007B520E"/>
    <w:rsid w:val="007B6138"/>
    <w:rsid w:val="007B6257"/>
    <w:rsid w:val="007B6643"/>
    <w:rsid w:val="007B78E3"/>
    <w:rsid w:val="007C12AF"/>
    <w:rsid w:val="007C1CE2"/>
    <w:rsid w:val="007C20AC"/>
    <w:rsid w:val="007C28B3"/>
    <w:rsid w:val="007C489B"/>
    <w:rsid w:val="007C4961"/>
    <w:rsid w:val="007C5204"/>
    <w:rsid w:val="007C520B"/>
    <w:rsid w:val="007C55B8"/>
    <w:rsid w:val="007C6BBE"/>
    <w:rsid w:val="007C73A6"/>
    <w:rsid w:val="007C7554"/>
    <w:rsid w:val="007C76F9"/>
    <w:rsid w:val="007C7834"/>
    <w:rsid w:val="007C795B"/>
    <w:rsid w:val="007D07E7"/>
    <w:rsid w:val="007D0CBA"/>
    <w:rsid w:val="007D2597"/>
    <w:rsid w:val="007D30A3"/>
    <w:rsid w:val="007D39B1"/>
    <w:rsid w:val="007D5BCD"/>
    <w:rsid w:val="007D6890"/>
    <w:rsid w:val="007D6D15"/>
    <w:rsid w:val="007D72A3"/>
    <w:rsid w:val="007D75DE"/>
    <w:rsid w:val="007D7659"/>
    <w:rsid w:val="007D7A68"/>
    <w:rsid w:val="007E0321"/>
    <w:rsid w:val="007E0AB2"/>
    <w:rsid w:val="007E0E71"/>
    <w:rsid w:val="007E1C48"/>
    <w:rsid w:val="007E1CAC"/>
    <w:rsid w:val="007E23C8"/>
    <w:rsid w:val="007E37FC"/>
    <w:rsid w:val="007E4632"/>
    <w:rsid w:val="007E4A9C"/>
    <w:rsid w:val="007E5F34"/>
    <w:rsid w:val="007E764B"/>
    <w:rsid w:val="007E7D6A"/>
    <w:rsid w:val="007E7F29"/>
    <w:rsid w:val="007F04FE"/>
    <w:rsid w:val="007F11CF"/>
    <w:rsid w:val="007F1A78"/>
    <w:rsid w:val="007F2921"/>
    <w:rsid w:val="007F2C85"/>
    <w:rsid w:val="007F2F92"/>
    <w:rsid w:val="007F3330"/>
    <w:rsid w:val="007F38A4"/>
    <w:rsid w:val="007F3F7E"/>
    <w:rsid w:val="007F3FB7"/>
    <w:rsid w:val="007F40A7"/>
    <w:rsid w:val="007F46C4"/>
    <w:rsid w:val="007F59DB"/>
    <w:rsid w:val="007F5BD2"/>
    <w:rsid w:val="007F5F86"/>
    <w:rsid w:val="007F5FE8"/>
    <w:rsid w:val="007F675B"/>
    <w:rsid w:val="007F6A3D"/>
    <w:rsid w:val="007F74C1"/>
    <w:rsid w:val="007F7567"/>
    <w:rsid w:val="007F75F7"/>
    <w:rsid w:val="007F7D95"/>
    <w:rsid w:val="008001FB"/>
    <w:rsid w:val="00800213"/>
    <w:rsid w:val="00800F10"/>
    <w:rsid w:val="008015D5"/>
    <w:rsid w:val="00801622"/>
    <w:rsid w:val="00802508"/>
    <w:rsid w:val="00803985"/>
    <w:rsid w:val="008042CB"/>
    <w:rsid w:val="0080488F"/>
    <w:rsid w:val="00804E62"/>
    <w:rsid w:val="008054E6"/>
    <w:rsid w:val="008059D0"/>
    <w:rsid w:val="008065C1"/>
    <w:rsid w:val="008066B7"/>
    <w:rsid w:val="00806AC1"/>
    <w:rsid w:val="008070FF"/>
    <w:rsid w:val="00807150"/>
    <w:rsid w:val="00811143"/>
    <w:rsid w:val="00811B1D"/>
    <w:rsid w:val="00812920"/>
    <w:rsid w:val="00813325"/>
    <w:rsid w:val="0081344F"/>
    <w:rsid w:val="00813740"/>
    <w:rsid w:val="00813931"/>
    <w:rsid w:val="00813D59"/>
    <w:rsid w:val="00813FE7"/>
    <w:rsid w:val="008140F5"/>
    <w:rsid w:val="008144DF"/>
    <w:rsid w:val="00815BFA"/>
    <w:rsid w:val="0082056C"/>
    <w:rsid w:val="00820E95"/>
    <w:rsid w:val="00821191"/>
    <w:rsid w:val="00821D63"/>
    <w:rsid w:val="00821D94"/>
    <w:rsid w:val="00822FDC"/>
    <w:rsid w:val="00823F2B"/>
    <w:rsid w:val="00824072"/>
    <w:rsid w:val="008258C9"/>
    <w:rsid w:val="008262A9"/>
    <w:rsid w:val="00826B26"/>
    <w:rsid w:val="00827579"/>
    <w:rsid w:val="008277E1"/>
    <w:rsid w:val="00827D6F"/>
    <w:rsid w:val="00831956"/>
    <w:rsid w:val="008319B9"/>
    <w:rsid w:val="00831D23"/>
    <w:rsid w:val="00831E04"/>
    <w:rsid w:val="008324F1"/>
    <w:rsid w:val="00832D4C"/>
    <w:rsid w:val="008333E3"/>
    <w:rsid w:val="0083458D"/>
    <w:rsid w:val="00834E70"/>
    <w:rsid w:val="00835214"/>
    <w:rsid w:val="0083523C"/>
    <w:rsid w:val="008358DF"/>
    <w:rsid w:val="00835B0D"/>
    <w:rsid w:val="0083601A"/>
    <w:rsid w:val="00836263"/>
    <w:rsid w:val="008366A6"/>
    <w:rsid w:val="0084003A"/>
    <w:rsid w:val="00840229"/>
    <w:rsid w:val="008403F7"/>
    <w:rsid w:val="00841746"/>
    <w:rsid w:val="00842234"/>
    <w:rsid w:val="008434D1"/>
    <w:rsid w:val="008436EC"/>
    <w:rsid w:val="00843A93"/>
    <w:rsid w:val="00843D33"/>
    <w:rsid w:val="008443C4"/>
    <w:rsid w:val="00845858"/>
    <w:rsid w:val="00845EAA"/>
    <w:rsid w:val="00846364"/>
    <w:rsid w:val="00846752"/>
    <w:rsid w:val="008467FD"/>
    <w:rsid w:val="00846CB9"/>
    <w:rsid w:val="00850E67"/>
    <w:rsid w:val="0085111B"/>
    <w:rsid w:val="008517C6"/>
    <w:rsid w:val="0085202D"/>
    <w:rsid w:val="0085205B"/>
    <w:rsid w:val="008523B0"/>
    <w:rsid w:val="00852C11"/>
    <w:rsid w:val="00852FA7"/>
    <w:rsid w:val="00854D69"/>
    <w:rsid w:val="00856A33"/>
    <w:rsid w:val="00860306"/>
    <w:rsid w:val="00860921"/>
    <w:rsid w:val="008612F0"/>
    <w:rsid w:val="00861E03"/>
    <w:rsid w:val="00862CF1"/>
    <w:rsid w:val="00862DA8"/>
    <w:rsid w:val="008636FC"/>
    <w:rsid w:val="008638A2"/>
    <w:rsid w:val="00863961"/>
    <w:rsid w:val="00864D81"/>
    <w:rsid w:val="008653F4"/>
    <w:rsid w:val="00865FA5"/>
    <w:rsid w:val="008670D3"/>
    <w:rsid w:val="008671CB"/>
    <w:rsid w:val="008676EA"/>
    <w:rsid w:val="008677EA"/>
    <w:rsid w:val="008703F6"/>
    <w:rsid w:val="008705BE"/>
    <w:rsid w:val="008712E2"/>
    <w:rsid w:val="00871AB9"/>
    <w:rsid w:val="008728A3"/>
    <w:rsid w:val="008733CC"/>
    <w:rsid w:val="00873557"/>
    <w:rsid w:val="00873633"/>
    <w:rsid w:val="00873A74"/>
    <w:rsid w:val="0087445C"/>
    <w:rsid w:val="00875C22"/>
    <w:rsid w:val="00877089"/>
    <w:rsid w:val="008774E7"/>
    <w:rsid w:val="008775AA"/>
    <w:rsid w:val="008775E9"/>
    <w:rsid w:val="00877C6E"/>
    <w:rsid w:val="008809CF"/>
    <w:rsid w:val="00881B41"/>
    <w:rsid w:val="00882355"/>
    <w:rsid w:val="008836F3"/>
    <w:rsid w:val="008840C5"/>
    <w:rsid w:val="0088504D"/>
    <w:rsid w:val="0088544C"/>
    <w:rsid w:val="00885771"/>
    <w:rsid w:val="008862AB"/>
    <w:rsid w:val="00886609"/>
    <w:rsid w:val="00886CB4"/>
    <w:rsid w:val="00887DDD"/>
    <w:rsid w:val="00890ACB"/>
    <w:rsid w:val="00891129"/>
    <w:rsid w:val="00891303"/>
    <w:rsid w:val="0089142E"/>
    <w:rsid w:val="00892AAC"/>
    <w:rsid w:val="00892C1B"/>
    <w:rsid w:val="00892F7D"/>
    <w:rsid w:val="0089362C"/>
    <w:rsid w:val="00893D17"/>
    <w:rsid w:val="008947A2"/>
    <w:rsid w:val="00894AB3"/>
    <w:rsid w:val="008953DC"/>
    <w:rsid w:val="00895ADE"/>
    <w:rsid w:val="00895E3F"/>
    <w:rsid w:val="0089687A"/>
    <w:rsid w:val="008968CC"/>
    <w:rsid w:val="00896987"/>
    <w:rsid w:val="00896CDF"/>
    <w:rsid w:val="008974DB"/>
    <w:rsid w:val="00897959"/>
    <w:rsid w:val="00897DA9"/>
    <w:rsid w:val="008A0A34"/>
    <w:rsid w:val="008A106D"/>
    <w:rsid w:val="008A15FF"/>
    <w:rsid w:val="008A2180"/>
    <w:rsid w:val="008A3020"/>
    <w:rsid w:val="008A3083"/>
    <w:rsid w:val="008A387E"/>
    <w:rsid w:val="008A59D6"/>
    <w:rsid w:val="008A5CFA"/>
    <w:rsid w:val="008A60EC"/>
    <w:rsid w:val="008A6122"/>
    <w:rsid w:val="008A687B"/>
    <w:rsid w:val="008A6A85"/>
    <w:rsid w:val="008A7434"/>
    <w:rsid w:val="008A78FF"/>
    <w:rsid w:val="008B016E"/>
    <w:rsid w:val="008B05E9"/>
    <w:rsid w:val="008B081C"/>
    <w:rsid w:val="008B16A1"/>
    <w:rsid w:val="008B1841"/>
    <w:rsid w:val="008B1FA5"/>
    <w:rsid w:val="008B1FE0"/>
    <w:rsid w:val="008B2505"/>
    <w:rsid w:val="008B3055"/>
    <w:rsid w:val="008B3880"/>
    <w:rsid w:val="008B3B39"/>
    <w:rsid w:val="008B5163"/>
    <w:rsid w:val="008B5C5D"/>
    <w:rsid w:val="008C02A0"/>
    <w:rsid w:val="008C0524"/>
    <w:rsid w:val="008C0F60"/>
    <w:rsid w:val="008C13CB"/>
    <w:rsid w:val="008C1E74"/>
    <w:rsid w:val="008C2F68"/>
    <w:rsid w:val="008C2F71"/>
    <w:rsid w:val="008C3A91"/>
    <w:rsid w:val="008C4804"/>
    <w:rsid w:val="008C5C58"/>
    <w:rsid w:val="008C5F57"/>
    <w:rsid w:val="008C7046"/>
    <w:rsid w:val="008C7458"/>
    <w:rsid w:val="008C75A3"/>
    <w:rsid w:val="008C75AF"/>
    <w:rsid w:val="008D058D"/>
    <w:rsid w:val="008D123E"/>
    <w:rsid w:val="008D1D1D"/>
    <w:rsid w:val="008D2935"/>
    <w:rsid w:val="008D319E"/>
    <w:rsid w:val="008D4963"/>
    <w:rsid w:val="008D49E0"/>
    <w:rsid w:val="008D4D84"/>
    <w:rsid w:val="008D5682"/>
    <w:rsid w:val="008D5892"/>
    <w:rsid w:val="008D68B3"/>
    <w:rsid w:val="008D6AB3"/>
    <w:rsid w:val="008D6BF3"/>
    <w:rsid w:val="008D6EB5"/>
    <w:rsid w:val="008D7264"/>
    <w:rsid w:val="008D7B40"/>
    <w:rsid w:val="008E06FE"/>
    <w:rsid w:val="008E17FC"/>
    <w:rsid w:val="008E1956"/>
    <w:rsid w:val="008E40DA"/>
    <w:rsid w:val="008E4215"/>
    <w:rsid w:val="008E46FC"/>
    <w:rsid w:val="008E48FF"/>
    <w:rsid w:val="008E5067"/>
    <w:rsid w:val="008E6057"/>
    <w:rsid w:val="008E65A4"/>
    <w:rsid w:val="008E6672"/>
    <w:rsid w:val="008E6ABA"/>
    <w:rsid w:val="008E7252"/>
    <w:rsid w:val="008F016C"/>
    <w:rsid w:val="008F0EB8"/>
    <w:rsid w:val="008F15EF"/>
    <w:rsid w:val="008F2C42"/>
    <w:rsid w:val="008F2E88"/>
    <w:rsid w:val="008F393E"/>
    <w:rsid w:val="008F4322"/>
    <w:rsid w:val="008F49E2"/>
    <w:rsid w:val="008F5935"/>
    <w:rsid w:val="008F6F63"/>
    <w:rsid w:val="008F78EE"/>
    <w:rsid w:val="009000E4"/>
    <w:rsid w:val="0090066A"/>
    <w:rsid w:val="00900E4B"/>
    <w:rsid w:val="00900FD8"/>
    <w:rsid w:val="0090118F"/>
    <w:rsid w:val="00901489"/>
    <w:rsid w:val="00901548"/>
    <w:rsid w:val="00901814"/>
    <w:rsid w:val="00901CFB"/>
    <w:rsid w:val="00901F48"/>
    <w:rsid w:val="009025C8"/>
    <w:rsid w:val="00902743"/>
    <w:rsid w:val="00902E8D"/>
    <w:rsid w:val="00903353"/>
    <w:rsid w:val="00903A91"/>
    <w:rsid w:val="009046D8"/>
    <w:rsid w:val="00904985"/>
    <w:rsid w:val="00904AA6"/>
    <w:rsid w:val="00904E8A"/>
    <w:rsid w:val="0090766D"/>
    <w:rsid w:val="00907876"/>
    <w:rsid w:val="00907C80"/>
    <w:rsid w:val="00910FEC"/>
    <w:rsid w:val="00911181"/>
    <w:rsid w:val="00911663"/>
    <w:rsid w:val="00911DE7"/>
    <w:rsid w:val="0091275E"/>
    <w:rsid w:val="0091287B"/>
    <w:rsid w:val="009140F3"/>
    <w:rsid w:val="00914B2B"/>
    <w:rsid w:val="009159D2"/>
    <w:rsid w:val="00915FF9"/>
    <w:rsid w:val="00916C72"/>
    <w:rsid w:val="00916CC0"/>
    <w:rsid w:val="00916ED0"/>
    <w:rsid w:val="00917C14"/>
    <w:rsid w:val="009205A1"/>
    <w:rsid w:val="00920676"/>
    <w:rsid w:val="00920899"/>
    <w:rsid w:val="009212B4"/>
    <w:rsid w:val="009217E4"/>
    <w:rsid w:val="009225D4"/>
    <w:rsid w:val="009231A6"/>
    <w:rsid w:val="009236ED"/>
    <w:rsid w:val="00923783"/>
    <w:rsid w:val="00925670"/>
    <w:rsid w:val="009264DB"/>
    <w:rsid w:val="0092654B"/>
    <w:rsid w:val="00926A4C"/>
    <w:rsid w:val="009273D6"/>
    <w:rsid w:val="009274D2"/>
    <w:rsid w:val="0092762C"/>
    <w:rsid w:val="0093012C"/>
    <w:rsid w:val="009312CF"/>
    <w:rsid w:val="009313C9"/>
    <w:rsid w:val="009316E9"/>
    <w:rsid w:val="00931D8A"/>
    <w:rsid w:val="00931EFA"/>
    <w:rsid w:val="009325B2"/>
    <w:rsid w:val="00932859"/>
    <w:rsid w:val="009343E2"/>
    <w:rsid w:val="009357AA"/>
    <w:rsid w:val="00935D52"/>
    <w:rsid w:val="00935EB0"/>
    <w:rsid w:val="00936412"/>
    <w:rsid w:val="00937316"/>
    <w:rsid w:val="0093739D"/>
    <w:rsid w:val="00937624"/>
    <w:rsid w:val="00940DFF"/>
    <w:rsid w:val="009417F4"/>
    <w:rsid w:val="00941966"/>
    <w:rsid w:val="00941ED0"/>
    <w:rsid w:val="0094227F"/>
    <w:rsid w:val="00942A0B"/>
    <w:rsid w:val="00942CC2"/>
    <w:rsid w:val="009430D5"/>
    <w:rsid w:val="00943675"/>
    <w:rsid w:val="00943F63"/>
    <w:rsid w:val="009440A6"/>
    <w:rsid w:val="009442CC"/>
    <w:rsid w:val="009445C1"/>
    <w:rsid w:val="00944755"/>
    <w:rsid w:val="00944B37"/>
    <w:rsid w:val="0094598D"/>
    <w:rsid w:val="00945BCF"/>
    <w:rsid w:val="00945D06"/>
    <w:rsid w:val="009461C5"/>
    <w:rsid w:val="009469E9"/>
    <w:rsid w:val="00946C44"/>
    <w:rsid w:val="00947C30"/>
    <w:rsid w:val="00947D8F"/>
    <w:rsid w:val="00947FD1"/>
    <w:rsid w:val="009530C4"/>
    <w:rsid w:val="0095337A"/>
    <w:rsid w:val="00953A95"/>
    <w:rsid w:val="00953E5A"/>
    <w:rsid w:val="009540BE"/>
    <w:rsid w:val="00954405"/>
    <w:rsid w:val="00954F1A"/>
    <w:rsid w:val="00955265"/>
    <w:rsid w:val="009577FB"/>
    <w:rsid w:val="00957A1F"/>
    <w:rsid w:val="009600B9"/>
    <w:rsid w:val="00960257"/>
    <w:rsid w:val="009603FE"/>
    <w:rsid w:val="009612FE"/>
    <w:rsid w:val="00961795"/>
    <w:rsid w:val="00961986"/>
    <w:rsid w:val="009621D6"/>
    <w:rsid w:val="00962B96"/>
    <w:rsid w:val="009631D0"/>
    <w:rsid w:val="00963201"/>
    <w:rsid w:val="009632AE"/>
    <w:rsid w:val="00963DEF"/>
    <w:rsid w:val="0096425A"/>
    <w:rsid w:val="00964591"/>
    <w:rsid w:val="009653CB"/>
    <w:rsid w:val="00965706"/>
    <w:rsid w:val="0096591F"/>
    <w:rsid w:val="00965D90"/>
    <w:rsid w:val="0096693D"/>
    <w:rsid w:val="0097126D"/>
    <w:rsid w:val="0097335B"/>
    <w:rsid w:val="009734C7"/>
    <w:rsid w:val="00973A50"/>
    <w:rsid w:val="00974EBB"/>
    <w:rsid w:val="009752AE"/>
    <w:rsid w:val="00975854"/>
    <w:rsid w:val="00975B32"/>
    <w:rsid w:val="00975F28"/>
    <w:rsid w:val="009765FD"/>
    <w:rsid w:val="009768C3"/>
    <w:rsid w:val="00976EF0"/>
    <w:rsid w:val="00976F44"/>
    <w:rsid w:val="009770E2"/>
    <w:rsid w:val="00977350"/>
    <w:rsid w:val="0097735E"/>
    <w:rsid w:val="0097790F"/>
    <w:rsid w:val="00981904"/>
    <w:rsid w:val="00981C08"/>
    <w:rsid w:val="00981C8D"/>
    <w:rsid w:val="00981DE0"/>
    <w:rsid w:val="00982174"/>
    <w:rsid w:val="009829AB"/>
    <w:rsid w:val="00983843"/>
    <w:rsid w:val="00983A82"/>
    <w:rsid w:val="00983CC2"/>
    <w:rsid w:val="00984663"/>
    <w:rsid w:val="00984AFC"/>
    <w:rsid w:val="00984DCC"/>
    <w:rsid w:val="00985114"/>
    <w:rsid w:val="0098551B"/>
    <w:rsid w:val="00985AEF"/>
    <w:rsid w:val="00985E27"/>
    <w:rsid w:val="00986761"/>
    <w:rsid w:val="00986956"/>
    <w:rsid w:val="0098723B"/>
    <w:rsid w:val="00987F89"/>
    <w:rsid w:val="00987FBD"/>
    <w:rsid w:val="009903AA"/>
    <w:rsid w:val="0099141B"/>
    <w:rsid w:val="00992281"/>
    <w:rsid w:val="0099236F"/>
    <w:rsid w:val="00992FB1"/>
    <w:rsid w:val="0099304C"/>
    <w:rsid w:val="00993093"/>
    <w:rsid w:val="009933A4"/>
    <w:rsid w:val="00993A66"/>
    <w:rsid w:val="00994BC6"/>
    <w:rsid w:val="00994E45"/>
    <w:rsid w:val="009952A4"/>
    <w:rsid w:val="00995CC5"/>
    <w:rsid w:val="009962A5"/>
    <w:rsid w:val="009963CC"/>
    <w:rsid w:val="00996562"/>
    <w:rsid w:val="00996618"/>
    <w:rsid w:val="009967F6"/>
    <w:rsid w:val="00996C26"/>
    <w:rsid w:val="00996CBC"/>
    <w:rsid w:val="00996E52"/>
    <w:rsid w:val="00997D2F"/>
    <w:rsid w:val="009A1478"/>
    <w:rsid w:val="009A196B"/>
    <w:rsid w:val="009A2077"/>
    <w:rsid w:val="009A22A6"/>
    <w:rsid w:val="009A256B"/>
    <w:rsid w:val="009A2BF2"/>
    <w:rsid w:val="009A2BFF"/>
    <w:rsid w:val="009A30B1"/>
    <w:rsid w:val="009A315D"/>
    <w:rsid w:val="009A3B68"/>
    <w:rsid w:val="009A4828"/>
    <w:rsid w:val="009A486D"/>
    <w:rsid w:val="009A4E50"/>
    <w:rsid w:val="009A574C"/>
    <w:rsid w:val="009A5844"/>
    <w:rsid w:val="009A639F"/>
    <w:rsid w:val="009A6B99"/>
    <w:rsid w:val="009B0BC3"/>
    <w:rsid w:val="009B2E27"/>
    <w:rsid w:val="009B373C"/>
    <w:rsid w:val="009B3F9F"/>
    <w:rsid w:val="009B4ED5"/>
    <w:rsid w:val="009B51DD"/>
    <w:rsid w:val="009B5FD6"/>
    <w:rsid w:val="009B64A2"/>
    <w:rsid w:val="009B6CDD"/>
    <w:rsid w:val="009B7104"/>
    <w:rsid w:val="009B732F"/>
    <w:rsid w:val="009B7971"/>
    <w:rsid w:val="009B7B87"/>
    <w:rsid w:val="009C01D5"/>
    <w:rsid w:val="009C1119"/>
    <w:rsid w:val="009C1A8B"/>
    <w:rsid w:val="009C1EAD"/>
    <w:rsid w:val="009C2807"/>
    <w:rsid w:val="009C3607"/>
    <w:rsid w:val="009C386D"/>
    <w:rsid w:val="009C40B3"/>
    <w:rsid w:val="009C43FC"/>
    <w:rsid w:val="009C49F5"/>
    <w:rsid w:val="009C4AE3"/>
    <w:rsid w:val="009C4FF8"/>
    <w:rsid w:val="009C5046"/>
    <w:rsid w:val="009C551A"/>
    <w:rsid w:val="009C60B7"/>
    <w:rsid w:val="009C6B36"/>
    <w:rsid w:val="009C755D"/>
    <w:rsid w:val="009C77CB"/>
    <w:rsid w:val="009C7C51"/>
    <w:rsid w:val="009D1255"/>
    <w:rsid w:val="009D2126"/>
    <w:rsid w:val="009D30D8"/>
    <w:rsid w:val="009D382A"/>
    <w:rsid w:val="009D5790"/>
    <w:rsid w:val="009D6450"/>
    <w:rsid w:val="009D6A68"/>
    <w:rsid w:val="009D6BB8"/>
    <w:rsid w:val="009E013A"/>
    <w:rsid w:val="009E013E"/>
    <w:rsid w:val="009E095F"/>
    <w:rsid w:val="009E19FE"/>
    <w:rsid w:val="009E1B41"/>
    <w:rsid w:val="009E1F0A"/>
    <w:rsid w:val="009E1FAF"/>
    <w:rsid w:val="009E263A"/>
    <w:rsid w:val="009E28AD"/>
    <w:rsid w:val="009E29A7"/>
    <w:rsid w:val="009E29C5"/>
    <w:rsid w:val="009E2B89"/>
    <w:rsid w:val="009E2F8C"/>
    <w:rsid w:val="009E3752"/>
    <w:rsid w:val="009E3EAE"/>
    <w:rsid w:val="009E430F"/>
    <w:rsid w:val="009E44D9"/>
    <w:rsid w:val="009E5409"/>
    <w:rsid w:val="009E55E9"/>
    <w:rsid w:val="009E580E"/>
    <w:rsid w:val="009E6293"/>
    <w:rsid w:val="009E6595"/>
    <w:rsid w:val="009E68EF"/>
    <w:rsid w:val="009E71EC"/>
    <w:rsid w:val="009E731F"/>
    <w:rsid w:val="009E7AC5"/>
    <w:rsid w:val="009F04AE"/>
    <w:rsid w:val="009F076F"/>
    <w:rsid w:val="009F116E"/>
    <w:rsid w:val="009F2F07"/>
    <w:rsid w:val="009F3A67"/>
    <w:rsid w:val="009F3D4C"/>
    <w:rsid w:val="009F40A1"/>
    <w:rsid w:val="009F472C"/>
    <w:rsid w:val="009F482D"/>
    <w:rsid w:val="009F500A"/>
    <w:rsid w:val="009F509A"/>
    <w:rsid w:val="009F5596"/>
    <w:rsid w:val="009F5F3F"/>
    <w:rsid w:val="009F658C"/>
    <w:rsid w:val="009F6C22"/>
    <w:rsid w:val="009F6D84"/>
    <w:rsid w:val="009F6F02"/>
    <w:rsid w:val="009F70FE"/>
    <w:rsid w:val="009F7452"/>
    <w:rsid w:val="009F7966"/>
    <w:rsid w:val="009F7993"/>
    <w:rsid w:val="009F7F43"/>
    <w:rsid w:val="00A000B5"/>
    <w:rsid w:val="00A00472"/>
    <w:rsid w:val="00A00DA4"/>
    <w:rsid w:val="00A01341"/>
    <w:rsid w:val="00A02B44"/>
    <w:rsid w:val="00A02C8E"/>
    <w:rsid w:val="00A03757"/>
    <w:rsid w:val="00A03EDC"/>
    <w:rsid w:val="00A0464B"/>
    <w:rsid w:val="00A04F6D"/>
    <w:rsid w:val="00A0565A"/>
    <w:rsid w:val="00A06A5D"/>
    <w:rsid w:val="00A0751B"/>
    <w:rsid w:val="00A077AB"/>
    <w:rsid w:val="00A07CB3"/>
    <w:rsid w:val="00A10336"/>
    <w:rsid w:val="00A104A6"/>
    <w:rsid w:val="00A10E8E"/>
    <w:rsid w:val="00A12A9D"/>
    <w:rsid w:val="00A12FD6"/>
    <w:rsid w:val="00A16AEA"/>
    <w:rsid w:val="00A16C74"/>
    <w:rsid w:val="00A17446"/>
    <w:rsid w:val="00A179E9"/>
    <w:rsid w:val="00A17EB6"/>
    <w:rsid w:val="00A2112C"/>
    <w:rsid w:val="00A21971"/>
    <w:rsid w:val="00A222DA"/>
    <w:rsid w:val="00A22B9D"/>
    <w:rsid w:val="00A235D8"/>
    <w:rsid w:val="00A24522"/>
    <w:rsid w:val="00A24ED0"/>
    <w:rsid w:val="00A24F8D"/>
    <w:rsid w:val="00A26094"/>
    <w:rsid w:val="00A26423"/>
    <w:rsid w:val="00A268EA"/>
    <w:rsid w:val="00A26F16"/>
    <w:rsid w:val="00A276B5"/>
    <w:rsid w:val="00A2785B"/>
    <w:rsid w:val="00A27D2B"/>
    <w:rsid w:val="00A33D1D"/>
    <w:rsid w:val="00A35007"/>
    <w:rsid w:val="00A35027"/>
    <w:rsid w:val="00A36067"/>
    <w:rsid w:val="00A36F6D"/>
    <w:rsid w:val="00A40251"/>
    <w:rsid w:val="00A413B2"/>
    <w:rsid w:val="00A41913"/>
    <w:rsid w:val="00A4235A"/>
    <w:rsid w:val="00A42935"/>
    <w:rsid w:val="00A42EC4"/>
    <w:rsid w:val="00A4377F"/>
    <w:rsid w:val="00A43A60"/>
    <w:rsid w:val="00A43C86"/>
    <w:rsid w:val="00A44002"/>
    <w:rsid w:val="00A44FB1"/>
    <w:rsid w:val="00A458E8"/>
    <w:rsid w:val="00A4636B"/>
    <w:rsid w:val="00A466BA"/>
    <w:rsid w:val="00A47780"/>
    <w:rsid w:val="00A47852"/>
    <w:rsid w:val="00A5036A"/>
    <w:rsid w:val="00A51340"/>
    <w:rsid w:val="00A518B0"/>
    <w:rsid w:val="00A52096"/>
    <w:rsid w:val="00A533C5"/>
    <w:rsid w:val="00A53B42"/>
    <w:rsid w:val="00A54E9E"/>
    <w:rsid w:val="00A5683C"/>
    <w:rsid w:val="00A57914"/>
    <w:rsid w:val="00A57B28"/>
    <w:rsid w:val="00A62057"/>
    <w:rsid w:val="00A62733"/>
    <w:rsid w:val="00A62857"/>
    <w:rsid w:val="00A63A54"/>
    <w:rsid w:val="00A64B83"/>
    <w:rsid w:val="00A65281"/>
    <w:rsid w:val="00A656CC"/>
    <w:rsid w:val="00A65BA0"/>
    <w:rsid w:val="00A65C5C"/>
    <w:rsid w:val="00A665C7"/>
    <w:rsid w:val="00A66D95"/>
    <w:rsid w:val="00A66E82"/>
    <w:rsid w:val="00A67009"/>
    <w:rsid w:val="00A671A4"/>
    <w:rsid w:val="00A675AB"/>
    <w:rsid w:val="00A67F8A"/>
    <w:rsid w:val="00A7000B"/>
    <w:rsid w:val="00A701D6"/>
    <w:rsid w:val="00A70C45"/>
    <w:rsid w:val="00A71BD7"/>
    <w:rsid w:val="00A71E65"/>
    <w:rsid w:val="00A72125"/>
    <w:rsid w:val="00A72614"/>
    <w:rsid w:val="00A73353"/>
    <w:rsid w:val="00A73AE3"/>
    <w:rsid w:val="00A73EC1"/>
    <w:rsid w:val="00A75BB6"/>
    <w:rsid w:val="00A75C4E"/>
    <w:rsid w:val="00A762B2"/>
    <w:rsid w:val="00A766E3"/>
    <w:rsid w:val="00A76D23"/>
    <w:rsid w:val="00A775E2"/>
    <w:rsid w:val="00A77688"/>
    <w:rsid w:val="00A77A1A"/>
    <w:rsid w:val="00A80A76"/>
    <w:rsid w:val="00A80C73"/>
    <w:rsid w:val="00A80D48"/>
    <w:rsid w:val="00A8104F"/>
    <w:rsid w:val="00A8109B"/>
    <w:rsid w:val="00A81F65"/>
    <w:rsid w:val="00A82568"/>
    <w:rsid w:val="00A825B0"/>
    <w:rsid w:val="00A82AA2"/>
    <w:rsid w:val="00A833B3"/>
    <w:rsid w:val="00A8386D"/>
    <w:rsid w:val="00A83B1A"/>
    <w:rsid w:val="00A840C9"/>
    <w:rsid w:val="00A84AAE"/>
    <w:rsid w:val="00A8537F"/>
    <w:rsid w:val="00A85773"/>
    <w:rsid w:val="00A86144"/>
    <w:rsid w:val="00A864BE"/>
    <w:rsid w:val="00A87503"/>
    <w:rsid w:val="00A87808"/>
    <w:rsid w:val="00A90189"/>
    <w:rsid w:val="00A904BD"/>
    <w:rsid w:val="00A90825"/>
    <w:rsid w:val="00A908F6"/>
    <w:rsid w:val="00A9230E"/>
    <w:rsid w:val="00A926E4"/>
    <w:rsid w:val="00A927F0"/>
    <w:rsid w:val="00A92A1A"/>
    <w:rsid w:val="00A92E07"/>
    <w:rsid w:val="00A95655"/>
    <w:rsid w:val="00A9594D"/>
    <w:rsid w:val="00A95D80"/>
    <w:rsid w:val="00A96736"/>
    <w:rsid w:val="00A96C60"/>
    <w:rsid w:val="00AA1794"/>
    <w:rsid w:val="00AA2356"/>
    <w:rsid w:val="00AA316C"/>
    <w:rsid w:val="00AA3A81"/>
    <w:rsid w:val="00AA5553"/>
    <w:rsid w:val="00AA5A81"/>
    <w:rsid w:val="00AA64DA"/>
    <w:rsid w:val="00AA6C2C"/>
    <w:rsid w:val="00AA7BA6"/>
    <w:rsid w:val="00AA7DB3"/>
    <w:rsid w:val="00AB0419"/>
    <w:rsid w:val="00AB072A"/>
    <w:rsid w:val="00AB1446"/>
    <w:rsid w:val="00AB3874"/>
    <w:rsid w:val="00AB3E9A"/>
    <w:rsid w:val="00AB4A34"/>
    <w:rsid w:val="00AB6417"/>
    <w:rsid w:val="00AB64AE"/>
    <w:rsid w:val="00AB677B"/>
    <w:rsid w:val="00AB6A16"/>
    <w:rsid w:val="00AB6DFE"/>
    <w:rsid w:val="00AB755A"/>
    <w:rsid w:val="00AB7849"/>
    <w:rsid w:val="00AB7A3D"/>
    <w:rsid w:val="00AC0281"/>
    <w:rsid w:val="00AC10B6"/>
    <w:rsid w:val="00AC1D8F"/>
    <w:rsid w:val="00AC2017"/>
    <w:rsid w:val="00AC276D"/>
    <w:rsid w:val="00AC294F"/>
    <w:rsid w:val="00AC2985"/>
    <w:rsid w:val="00AC2FB3"/>
    <w:rsid w:val="00AC42C8"/>
    <w:rsid w:val="00AC4F10"/>
    <w:rsid w:val="00AC4F59"/>
    <w:rsid w:val="00AC5108"/>
    <w:rsid w:val="00AC52E0"/>
    <w:rsid w:val="00AC61DD"/>
    <w:rsid w:val="00AC64AA"/>
    <w:rsid w:val="00AC6A2F"/>
    <w:rsid w:val="00AC6A3E"/>
    <w:rsid w:val="00AC6AE4"/>
    <w:rsid w:val="00AC71C6"/>
    <w:rsid w:val="00AC73F7"/>
    <w:rsid w:val="00AD000B"/>
    <w:rsid w:val="00AD12F9"/>
    <w:rsid w:val="00AD1433"/>
    <w:rsid w:val="00AD1653"/>
    <w:rsid w:val="00AD1D21"/>
    <w:rsid w:val="00AD1F56"/>
    <w:rsid w:val="00AD2E07"/>
    <w:rsid w:val="00AD3859"/>
    <w:rsid w:val="00AD3A40"/>
    <w:rsid w:val="00AD3EEC"/>
    <w:rsid w:val="00AD4143"/>
    <w:rsid w:val="00AD4838"/>
    <w:rsid w:val="00AD648C"/>
    <w:rsid w:val="00AD6AF3"/>
    <w:rsid w:val="00AD6C2E"/>
    <w:rsid w:val="00AD73AD"/>
    <w:rsid w:val="00AD7C3E"/>
    <w:rsid w:val="00AD7D2F"/>
    <w:rsid w:val="00AE054C"/>
    <w:rsid w:val="00AE0B40"/>
    <w:rsid w:val="00AE0F5C"/>
    <w:rsid w:val="00AE18C4"/>
    <w:rsid w:val="00AE28F6"/>
    <w:rsid w:val="00AE3967"/>
    <w:rsid w:val="00AE5086"/>
    <w:rsid w:val="00AE5BE2"/>
    <w:rsid w:val="00AE633D"/>
    <w:rsid w:val="00AE6AD7"/>
    <w:rsid w:val="00AE74DF"/>
    <w:rsid w:val="00AF0240"/>
    <w:rsid w:val="00AF0425"/>
    <w:rsid w:val="00AF05A8"/>
    <w:rsid w:val="00AF0F41"/>
    <w:rsid w:val="00AF1328"/>
    <w:rsid w:val="00AF1CFE"/>
    <w:rsid w:val="00AF221A"/>
    <w:rsid w:val="00AF2714"/>
    <w:rsid w:val="00AF30C9"/>
    <w:rsid w:val="00AF35B6"/>
    <w:rsid w:val="00AF43D9"/>
    <w:rsid w:val="00AF44A9"/>
    <w:rsid w:val="00AF46FC"/>
    <w:rsid w:val="00AF6727"/>
    <w:rsid w:val="00AF6889"/>
    <w:rsid w:val="00AF6EF8"/>
    <w:rsid w:val="00AF72AB"/>
    <w:rsid w:val="00AF7C31"/>
    <w:rsid w:val="00AF7E7E"/>
    <w:rsid w:val="00B0095F"/>
    <w:rsid w:val="00B00D17"/>
    <w:rsid w:val="00B00F2D"/>
    <w:rsid w:val="00B014DC"/>
    <w:rsid w:val="00B01D1A"/>
    <w:rsid w:val="00B01D29"/>
    <w:rsid w:val="00B0250F"/>
    <w:rsid w:val="00B0257B"/>
    <w:rsid w:val="00B027DE"/>
    <w:rsid w:val="00B039FE"/>
    <w:rsid w:val="00B040A0"/>
    <w:rsid w:val="00B046F6"/>
    <w:rsid w:val="00B0592B"/>
    <w:rsid w:val="00B05CCB"/>
    <w:rsid w:val="00B06B2B"/>
    <w:rsid w:val="00B07369"/>
    <w:rsid w:val="00B078CF"/>
    <w:rsid w:val="00B07CF5"/>
    <w:rsid w:val="00B1019D"/>
    <w:rsid w:val="00B10369"/>
    <w:rsid w:val="00B10CD0"/>
    <w:rsid w:val="00B10EB2"/>
    <w:rsid w:val="00B11143"/>
    <w:rsid w:val="00B11476"/>
    <w:rsid w:val="00B11D22"/>
    <w:rsid w:val="00B11EF8"/>
    <w:rsid w:val="00B13153"/>
    <w:rsid w:val="00B13440"/>
    <w:rsid w:val="00B15685"/>
    <w:rsid w:val="00B17286"/>
    <w:rsid w:val="00B1763D"/>
    <w:rsid w:val="00B203C6"/>
    <w:rsid w:val="00B211FA"/>
    <w:rsid w:val="00B2162D"/>
    <w:rsid w:val="00B22315"/>
    <w:rsid w:val="00B22696"/>
    <w:rsid w:val="00B23A90"/>
    <w:rsid w:val="00B2408D"/>
    <w:rsid w:val="00B240EF"/>
    <w:rsid w:val="00B2443F"/>
    <w:rsid w:val="00B25D27"/>
    <w:rsid w:val="00B27BA4"/>
    <w:rsid w:val="00B3059B"/>
    <w:rsid w:val="00B30F8A"/>
    <w:rsid w:val="00B318AC"/>
    <w:rsid w:val="00B34518"/>
    <w:rsid w:val="00B34A9C"/>
    <w:rsid w:val="00B36610"/>
    <w:rsid w:val="00B36D99"/>
    <w:rsid w:val="00B37861"/>
    <w:rsid w:val="00B37D78"/>
    <w:rsid w:val="00B402B1"/>
    <w:rsid w:val="00B403CB"/>
    <w:rsid w:val="00B40BE0"/>
    <w:rsid w:val="00B40DAF"/>
    <w:rsid w:val="00B434CB"/>
    <w:rsid w:val="00B4510D"/>
    <w:rsid w:val="00B457B5"/>
    <w:rsid w:val="00B45C27"/>
    <w:rsid w:val="00B45F0C"/>
    <w:rsid w:val="00B47E12"/>
    <w:rsid w:val="00B51D10"/>
    <w:rsid w:val="00B51F3B"/>
    <w:rsid w:val="00B522D9"/>
    <w:rsid w:val="00B52F0D"/>
    <w:rsid w:val="00B53E0C"/>
    <w:rsid w:val="00B540D6"/>
    <w:rsid w:val="00B54B12"/>
    <w:rsid w:val="00B54BF1"/>
    <w:rsid w:val="00B55187"/>
    <w:rsid w:val="00B5554B"/>
    <w:rsid w:val="00B55DFC"/>
    <w:rsid w:val="00B5656C"/>
    <w:rsid w:val="00B57710"/>
    <w:rsid w:val="00B6027B"/>
    <w:rsid w:val="00B61774"/>
    <w:rsid w:val="00B61910"/>
    <w:rsid w:val="00B61D2D"/>
    <w:rsid w:val="00B624DB"/>
    <w:rsid w:val="00B62989"/>
    <w:rsid w:val="00B6456C"/>
    <w:rsid w:val="00B6470A"/>
    <w:rsid w:val="00B66AF2"/>
    <w:rsid w:val="00B6701C"/>
    <w:rsid w:val="00B6708B"/>
    <w:rsid w:val="00B671E4"/>
    <w:rsid w:val="00B6744E"/>
    <w:rsid w:val="00B6789F"/>
    <w:rsid w:val="00B67BC4"/>
    <w:rsid w:val="00B703A9"/>
    <w:rsid w:val="00B71004"/>
    <w:rsid w:val="00B71221"/>
    <w:rsid w:val="00B71A2D"/>
    <w:rsid w:val="00B71AC3"/>
    <w:rsid w:val="00B7254C"/>
    <w:rsid w:val="00B729A2"/>
    <w:rsid w:val="00B72C30"/>
    <w:rsid w:val="00B72E46"/>
    <w:rsid w:val="00B730F0"/>
    <w:rsid w:val="00B766CE"/>
    <w:rsid w:val="00B76C86"/>
    <w:rsid w:val="00B773BA"/>
    <w:rsid w:val="00B77704"/>
    <w:rsid w:val="00B77DAE"/>
    <w:rsid w:val="00B8088F"/>
    <w:rsid w:val="00B80ED8"/>
    <w:rsid w:val="00B80F71"/>
    <w:rsid w:val="00B8136E"/>
    <w:rsid w:val="00B83638"/>
    <w:rsid w:val="00B836A4"/>
    <w:rsid w:val="00B83867"/>
    <w:rsid w:val="00B83CD8"/>
    <w:rsid w:val="00B8428C"/>
    <w:rsid w:val="00B84C12"/>
    <w:rsid w:val="00B84C5C"/>
    <w:rsid w:val="00B853CF"/>
    <w:rsid w:val="00B869D8"/>
    <w:rsid w:val="00B900BE"/>
    <w:rsid w:val="00B90F60"/>
    <w:rsid w:val="00B91B0D"/>
    <w:rsid w:val="00B9283A"/>
    <w:rsid w:val="00B92A9A"/>
    <w:rsid w:val="00B92C18"/>
    <w:rsid w:val="00B933CA"/>
    <w:rsid w:val="00B93D9E"/>
    <w:rsid w:val="00B93ECE"/>
    <w:rsid w:val="00B93EDE"/>
    <w:rsid w:val="00B94113"/>
    <w:rsid w:val="00B94251"/>
    <w:rsid w:val="00B9479E"/>
    <w:rsid w:val="00B9489E"/>
    <w:rsid w:val="00B952C1"/>
    <w:rsid w:val="00B956F6"/>
    <w:rsid w:val="00B95CEA"/>
    <w:rsid w:val="00B95E60"/>
    <w:rsid w:val="00B97B87"/>
    <w:rsid w:val="00BA05BA"/>
    <w:rsid w:val="00BA08C6"/>
    <w:rsid w:val="00BA0EAA"/>
    <w:rsid w:val="00BA14FF"/>
    <w:rsid w:val="00BA1AB4"/>
    <w:rsid w:val="00BA1F61"/>
    <w:rsid w:val="00BA264B"/>
    <w:rsid w:val="00BA2B67"/>
    <w:rsid w:val="00BA35E5"/>
    <w:rsid w:val="00BA387B"/>
    <w:rsid w:val="00BA3B18"/>
    <w:rsid w:val="00BA41D2"/>
    <w:rsid w:val="00BA4F47"/>
    <w:rsid w:val="00BA588C"/>
    <w:rsid w:val="00BA6504"/>
    <w:rsid w:val="00BA6902"/>
    <w:rsid w:val="00BA7E01"/>
    <w:rsid w:val="00BA7EED"/>
    <w:rsid w:val="00BB00A9"/>
    <w:rsid w:val="00BB0E67"/>
    <w:rsid w:val="00BB0F2C"/>
    <w:rsid w:val="00BB2D92"/>
    <w:rsid w:val="00BB3187"/>
    <w:rsid w:val="00BB354C"/>
    <w:rsid w:val="00BB400E"/>
    <w:rsid w:val="00BB4189"/>
    <w:rsid w:val="00BB4751"/>
    <w:rsid w:val="00BB47B2"/>
    <w:rsid w:val="00BB47D2"/>
    <w:rsid w:val="00BB5673"/>
    <w:rsid w:val="00BB5A7E"/>
    <w:rsid w:val="00BB7BFD"/>
    <w:rsid w:val="00BC0313"/>
    <w:rsid w:val="00BC19D8"/>
    <w:rsid w:val="00BC1A5C"/>
    <w:rsid w:val="00BC1BBA"/>
    <w:rsid w:val="00BC2760"/>
    <w:rsid w:val="00BC2AF0"/>
    <w:rsid w:val="00BC2E6F"/>
    <w:rsid w:val="00BC402C"/>
    <w:rsid w:val="00BC423E"/>
    <w:rsid w:val="00BC466B"/>
    <w:rsid w:val="00BC49E8"/>
    <w:rsid w:val="00BC4AE2"/>
    <w:rsid w:val="00BC5561"/>
    <w:rsid w:val="00BC5C6F"/>
    <w:rsid w:val="00BC6A5E"/>
    <w:rsid w:val="00BC6BAC"/>
    <w:rsid w:val="00BC6BAD"/>
    <w:rsid w:val="00BC72DC"/>
    <w:rsid w:val="00BC76C1"/>
    <w:rsid w:val="00BC7766"/>
    <w:rsid w:val="00BD11B0"/>
    <w:rsid w:val="00BD1224"/>
    <w:rsid w:val="00BD1FFC"/>
    <w:rsid w:val="00BD2278"/>
    <w:rsid w:val="00BD2356"/>
    <w:rsid w:val="00BD2F9F"/>
    <w:rsid w:val="00BD396C"/>
    <w:rsid w:val="00BD417A"/>
    <w:rsid w:val="00BD49DF"/>
    <w:rsid w:val="00BD4FF2"/>
    <w:rsid w:val="00BD5182"/>
    <w:rsid w:val="00BD6512"/>
    <w:rsid w:val="00BD6686"/>
    <w:rsid w:val="00BD7361"/>
    <w:rsid w:val="00BE04FA"/>
    <w:rsid w:val="00BE078A"/>
    <w:rsid w:val="00BE0C39"/>
    <w:rsid w:val="00BE147F"/>
    <w:rsid w:val="00BE1AF3"/>
    <w:rsid w:val="00BE2111"/>
    <w:rsid w:val="00BE21B7"/>
    <w:rsid w:val="00BE25E7"/>
    <w:rsid w:val="00BE2EFE"/>
    <w:rsid w:val="00BE320A"/>
    <w:rsid w:val="00BE360A"/>
    <w:rsid w:val="00BE3C86"/>
    <w:rsid w:val="00BE3EA8"/>
    <w:rsid w:val="00BE3FC9"/>
    <w:rsid w:val="00BE46DC"/>
    <w:rsid w:val="00BE4763"/>
    <w:rsid w:val="00BE4AA5"/>
    <w:rsid w:val="00BE5A01"/>
    <w:rsid w:val="00BE5BC9"/>
    <w:rsid w:val="00BE6645"/>
    <w:rsid w:val="00BE6AAD"/>
    <w:rsid w:val="00BF028A"/>
    <w:rsid w:val="00BF0874"/>
    <w:rsid w:val="00BF0944"/>
    <w:rsid w:val="00BF147A"/>
    <w:rsid w:val="00BF37D9"/>
    <w:rsid w:val="00BF481B"/>
    <w:rsid w:val="00BF5232"/>
    <w:rsid w:val="00BF59A6"/>
    <w:rsid w:val="00BF6253"/>
    <w:rsid w:val="00BF6277"/>
    <w:rsid w:val="00BF6484"/>
    <w:rsid w:val="00BF6BC9"/>
    <w:rsid w:val="00BF6CC0"/>
    <w:rsid w:val="00BF72E6"/>
    <w:rsid w:val="00BF752F"/>
    <w:rsid w:val="00BF77DD"/>
    <w:rsid w:val="00BF7E6A"/>
    <w:rsid w:val="00C01195"/>
    <w:rsid w:val="00C0155F"/>
    <w:rsid w:val="00C016DF"/>
    <w:rsid w:val="00C01BE5"/>
    <w:rsid w:val="00C020A8"/>
    <w:rsid w:val="00C029C6"/>
    <w:rsid w:val="00C036FD"/>
    <w:rsid w:val="00C04EE3"/>
    <w:rsid w:val="00C06549"/>
    <w:rsid w:val="00C069B7"/>
    <w:rsid w:val="00C06CB7"/>
    <w:rsid w:val="00C074DA"/>
    <w:rsid w:val="00C100E2"/>
    <w:rsid w:val="00C11106"/>
    <w:rsid w:val="00C11C50"/>
    <w:rsid w:val="00C1241A"/>
    <w:rsid w:val="00C1247E"/>
    <w:rsid w:val="00C12D5A"/>
    <w:rsid w:val="00C1318C"/>
    <w:rsid w:val="00C132E3"/>
    <w:rsid w:val="00C13537"/>
    <w:rsid w:val="00C138E9"/>
    <w:rsid w:val="00C13AFC"/>
    <w:rsid w:val="00C13F28"/>
    <w:rsid w:val="00C14E14"/>
    <w:rsid w:val="00C167EB"/>
    <w:rsid w:val="00C16A75"/>
    <w:rsid w:val="00C16F89"/>
    <w:rsid w:val="00C17624"/>
    <w:rsid w:val="00C17849"/>
    <w:rsid w:val="00C2144A"/>
    <w:rsid w:val="00C21A46"/>
    <w:rsid w:val="00C22026"/>
    <w:rsid w:val="00C23154"/>
    <w:rsid w:val="00C24064"/>
    <w:rsid w:val="00C24A21"/>
    <w:rsid w:val="00C24D92"/>
    <w:rsid w:val="00C24E3C"/>
    <w:rsid w:val="00C253AB"/>
    <w:rsid w:val="00C25EC8"/>
    <w:rsid w:val="00C30178"/>
    <w:rsid w:val="00C30187"/>
    <w:rsid w:val="00C30495"/>
    <w:rsid w:val="00C30C92"/>
    <w:rsid w:val="00C30DA5"/>
    <w:rsid w:val="00C3122C"/>
    <w:rsid w:val="00C312EE"/>
    <w:rsid w:val="00C313CE"/>
    <w:rsid w:val="00C3188D"/>
    <w:rsid w:val="00C31D55"/>
    <w:rsid w:val="00C31FBD"/>
    <w:rsid w:val="00C32190"/>
    <w:rsid w:val="00C3328D"/>
    <w:rsid w:val="00C33FF2"/>
    <w:rsid w:val="00C343D9"/>
    <w:rsid w:val="00C349D3"/>
    <w:rsid w:val="00C34ECA"/>
    <w:rsid w:val="00C34FFA"/>
    <w:rsid w:val="00C35435"/>
    <w:rsid w:val="00C35D6D"/>
    <w:rsid w:val="00C36EA7"/>
    <w:rsid w:val="00C3740E"/>
    <w:rsid w:val="00C377A2"/>
    <w:rsid w:val="00C3799C"/>
    <w:rsid w:val="00C37D38"/>
    <w:rsid w:val="00C403E4"/>
    <w:rsid w:val="00C4048F"/>
    <w:rsid w:val="00C40D4E"/>
    <w:rsid w:val="00C41496"/>
    <w:rsid w:val="00C414B7"/>
    <w:rsid w:val="00C41B81"/>
    <w:rsid w:val="00C42C20"/>
    <w:rsid w:val="00C441A4"/>
    <w:rsid w:val="00C443E7"/>
    <w:rsid w:val="00C447E0"/>
    <w:rsid w:val="00C44969"/>
    <w:rsid w:val="00C44EF0"/>
    <w:rsid w:val="00C4635D"/>
    <w:rsid w:val="00C46EB3"/>
    <w:rsid w:val="00C472E7"/>
    <w:rsid w:val="00C47768"/>
    <w:rsid w:val="00C47F55"/>
    <w:rsid w:val="00C50D8B"/>
    <w:rsid w:val="00C52682"/>
    <w:rsid w:val="00C52726"/>
    <w:rsid w:val="00C527C1"/>
    <w:rsid w:val="00C529A1"/>
    <w:rsid w:val="00C52EB0"/>
    <w:rsid w:val="00C5433D"/>
    <w:rsid w:val="00C54F7F"/>
    <w:rsid w:val="00C55189"/>
    <w:rsid w:val="00C55F2D"/>
    <w:rsid w:val="00C56C77"/>
    <w:rsid w:val="00C571F0"/>
    <w:rsid w:val="00C5772E"/>
    <w:rsid w:val="00C617D9"/>
    <w:rsid w:val="00C61A2B"/>
    <w:rsid w:val="00C61CF0"/>
    <w:rsid w:val="00C6219E"/>
    <w:rsid w:val="00C62E6F"/>
    <w:rsid w:val="00C63157"/>
    <w:rsid w:val="00C6316C"/>
    <w:rsid w:val="00C63710"/>
    <w:rsid w:val="00C63A09"/>
    <w:rsid w:val="00C6429D"/>
    <w:rsid w:val="00C64B48"/>
    <w:rsid w:val="00C666AD"/>
    <w:rsid w:val="00C667AA"/>
    <w:rsid w:val="00C67B4F"/>
    <w:rsid w:val="00C67BA5"/>
    <w:rsid w:val="00C703FE"/>
    <w:rsid w:val="00C70483"/>
    <w:rsid w:val="00C70EF3"/>
    <w:rsid w:val="00C7121B"/>
    <w:rsid w:val="00C71348"/>
    <w:rsid w:val="00C71C61"/>
    <w:rsid w:val="00C72086"/>
    <w:rsid w:val="00C73EFE"/>
    <w:rsid w:val="00C7450C"/>
    <w:rsid w:val="00C745A7"/>
    <w:rsid w:val="00C74BF9"/>
    <w:rsid w:val="00C751CF"/>
    <w:rsid w:val="00C7742A"/>
    <w:rsid w:val="00C77B75"/>
    <w:rsid w:val="00C77DFC"/>
    <w:rsid w:val="00C77E1E"/>
    <w:rsid w:val="00C80BD4"/>
    <w:rsid w:val="00C8113F"/>
    <w:rsid w:val="00C8160B"/>
    <w:rsid w:val="00C81E06"/>
    <w:rsid w:val="00C8243C"/>
    <w:rsid w:val="00C833BA"/>
    <w:rsid w:val="00C834F2"/>
    <w:rsid w:val="00C83A12"/>
    <w:rsid w:val="00C83AFC"/>
    <w:rsid w:val="00C842A2"/>
    <w:rsid w:val="00C84C1D"/>
    <w:rsid w:val="00C84CB3"/>
    <w:rsid w:val="00C84DDB"/>
    <w:rsid w:val="00C8661D"/>
    <w:rsid w:val="00C86BAA"/>
    <w:rsid w:val="00C86BE8"/>
    <w:rsid w:val="00C87486"/>
    <w:rsid w:val="00C879BA"/>
    <w:rsid w:val="00C87CF1"/>
    <w:rsid w:val="00C9001B"/>
    <w:rsid w:val="00C90494"/>
    <w:rsid w:val="00C90926"/>
    <w:rsid w:val="00C919D4"/>
    <w:rsid w:val="00C927E2"/>
    <w:rsid w:val="00C937F7"/>
    <w:rsid w:val="00C93A5F"/>
    <w:rsid w:val="00C9456E"/>
    <w:rsid w:val="00C9460D"/>
    <w:rsid w:val="00C94F97"/>
    <w:rsid w:val="00C95162"/>
    <w:rsid w:val="00C953EE"/>
    <w:rsid w:val="00C9609D"/>
    <w:rsid w:val="00C96136"/>
    <w:rsid w:val="00C977CB"/>
    <w:rsid w:val="00C97D17"/>
    <w:rsid w:val="00C97D21"/>
    <w:rsid w:val="00CA0DAC"/>
    <w:rsid w:val="00CA1125"/>
    <w:rsid w:val="00CA12EE"/>
    <w:rsid w:val="00CA1727"/>
    <w:rsid w:val="00CA18CC"/>
    <w:rsid w:val="00CA1C6E"/>
    <w:rsid w:val="00CA1F2E"/>
    <w:rsid w:val="00CA1F9E"/>
    <w:rsid w:val="00CA2208"/>
    <w:rsid w:val="00CA38E6"/>
    <w:rsid w:val="00CA4118"/>
    <w:rsid w:val="00CA4A09"/>
    <w:rsid w:val="00CA5EAD"/>
    <w:rsid w:val="00CA6026"/>
    <w:rsid w:val="00CA63EE"/>
    <w:rsid w:val="00CA7358"/>
    <w:rsid w:val="00CA7BA7"/>
    <w:rsid w:val="00CA7BAD"/>
    <w:rsid w:val="00CB0522"/>
    <w:rsid w:val="00CB0D91"/>
    <w:rsid w:val="00CB1BA9"/>
    <w:rsid w:val="00CB286E"/>
    <w:rsid w:val="00CB347F"/>
    <w:rsid w:val="00CB3D07"/>
    <w:rsid w:val="00CB4B28"/>
    <w:rsid w:val="00CB56F9"/>
    <w:rsid w:val="00CB5980"/>
    <w:rsid w:val="00CB62C6"/>
    <w:rsid w:val="00CB7C87"/>
    <w:rsid w:val="00CB7FF6"/>
    <w:rsid w:val="00CC01DF"/>
    <w:rsid w:val="00CC0822"/>
    <w:rsid w:val="00CC0A11"/>
    <w:rsid w:val="00CC0D62"/>
    <w:rsid w:val="00CC0F36"/>
    <w:rsid w:val="00CC1B7F"/>
    <w:rsid w:val="00CC2048"/>
    <w:rsid w:val="00CC238D"/>
    <w:rsid w:val="00CC2E48"/>
    <w:rsid w:val="00CC40B2"/>
    <w:rsid w:val="00CC4170"/>
    <w:rsid w:val="00CC4293"/>
    <w:rsid w:val="00CC42C8"/>
    <w:rsid w:val="00CC4B7B"/>
    <w:rsid w:val="00CC4CB7"/>
    <w:rsid w:val="00CC6682"/>
    <w:rsid w:val="00CC693F"/>
    <w:rsid w:val="00CC69BB"/>
    <w:rsid w:val="00CC6B9A"/>
    <w:rsid w:val="00CC70D2"/>
    <w:rsid w:val="00CC71FB"/>
    <w:rsid w:val="00CC78EE"/>
    <w:rsid w:val="00CD05BC"/>
    <w:rsid w:val="00CD06F8"/>
    <w:rsid w:val="00CD0D35"/>
    <w:rsid w:val="00CD0D85"/>
    <w:rsid w:val="00CD27DF"/>
    <w:rsid w:val="00CD28CD"/>
    <w:rsid w:val="00CD365F"/>
    <w:rsid w:val="00CD40F3"/>
    <w:rsid w:val="00CD41B4"/>
    <w:rsid w:val="00CD44D8"/>
    <w:rsid w:val="00CD46EC"/>
    <w:rsid w:val="00CD4EE9"/>
    <w:rsid w:val="00CD53E3"/>
    <w:rsid w:val="00CD70C1"/>
    <w:rsid w:val="00CE124B"/>
    <w:rsid w:val="00CE16FE"/>
    <w:rsid w:val="00CE2706"/>
    <w:rsid w:val="00CE2EA8"/>
    <w:rsid w:val="00CE39D0"/>
    <w:rsid w:val="00CE39D2"/>
    <w:rsid w:val="00CE39FB"/>
    <w:rsid w:val="00CE3FF6"/>
    <w:rsid w:val="00CE45E9"/>
    <w:rsid w:val="00CE4BF6"/>
    <w:rsid w:val="00CE539C"/>
    <w:rsid w:val="00CE547D"/>
    <w:rsid w:val="00CE563A"/>
    <w:rsid w:val="00CE5D03"/>
    <w:rsid w:val="00CE6B67"/>
    <w:rsid w:val="00CE774D"/>
    <w:rsid w:val="00CE78FD"/>
    <w:rsid w:val="00CE7AFD"/>
    <w:rsid w:val="00CE7B18"/>
    <w:rsid w:val="00CE7CF5"/>
    <w:rsid w:val="00CF0E31"/>
    <w:rsid w:val="00CF17BD"/>
    <w:rsid w:val="00CF27F7"/>
    <w:rsid w:val="00CF2D91"/>
    <w:rsid w:val="00CF3811"/>
    <w:rsid w:val="00CF4298"/>
    <w:rsid w:val="00CF42B6"/>
    <w:rsid w:val="00CF4775"/>
    <w:rsid w:val="00CF5173"/>
    <w:rsid w:val="00CF6B1A"/>
    <w:rsid w:val="00CF7939"/>
    <w:rsid w:val="00CF79D1"/>
    <w:rsid w:val="00D00543"/>
    <w:rsid w:val="00D0121A"/>
    <w:rsid w:val="00D02370"/>
    <w:rsid w:val="00D026CB"/>
    <w:rsid w:val="00D02E71"/>
    <w:rsid w:val="00D0309F"/>
    <w:rsid w:val="00D03FDD"/>
    <w:rsid w:val="00D04BD4"/>
    <w:rsid w:val="00D04C3C"/>
    <w:rsid w:val="00D04E30"/>
    <w:rsid w:val="00D053D1"/>
    <w:rsid w:val="00D06428"/>
    <w:rsid w:val="00D06BBB"/>
    <w:rsid w:val="00D06C6B"/>
    <w:rsid w:val="00D06EED"/>
    <w:rsid w:val="00D074A9"/>
    <w:rsid w:val="00D07829"/>
    <w:rsid w:val="00D07EC5"/>
    <w:rsid w:val="00D07F89"/>
    <w:rsid w:val="00D102BB"/>
    <w:rsid w:val="00D105E6"/>
    <w:rsid w:val="00D1149C"/>
    <w:rsid w:val="00D117CD"/>
    <w:rsid w:val="00D11E52"/>
    <w:rsid w:val="00D12EC2"/>
    <w:rsid w:val="00D131D6"/>
    <w:rsid w:val="00D1356B"/>
    <w:rsid w:val="00D135F1"/>
    <w:rsid w:val="00D139D9"/>
    <w:rsid w:val="00D13B23"/>
    <w:rsid w:val="00D16CE6"/>
    <w:rsid w:val="00D16F2B"/>
    <w:rsid w:val="00D17ADC"/>
    <w:rsid w:val="00D17DDB"/>
    <w:rsid w:val="00D17E44"/>
    <w:rsid w:val="00D2034F"/>
    <w:rsid w:val="00D2112A"/>
    <w:rsid w:val="00D21335"/>
    <w:rsid w:val="00D222D5"/>
    <w:rsid w:val="00D23ACB"/>
    <w:rsid w:val="00D246AE"/>
    <w:rsid w:val="00D24FF8"/>
    <w:rsid w:val="00D25888"/>
    <w:rsid w:val="00D25C84"/>
    <w:rsid w:val="00D26E27"/>
    <w:rsid w:val="00D27163"/>
    <w:rsid w:val="00D27234"/>
    <w:rsid w:val="00D30491"/>
    <w:rsid w:val="00D30FD0"/>
    <w:rsid w:val="00D3120E"/>
    <w:rsid w:val="00D320A5"/>
    <w:rsid w:val="00D32260"/>
    <w:rsid w:val="00D3255C"/>
    <w:rsid w:val="00D32800"/>
    <w:rsid w:val="00D32AB4"/>
    <w:rsid w:val="00D32D49"/>
    <w:rsid w:val="00D32FCF"/>
    <w:rsid w:val="00D33F5A"/>
    <w:rsid w:val="00D35168"/>
    <w:rsid w:val="00D35406"/>
    <w:rsid w:val="00D358F3"/>
    <w:rsid w:val="00D35D41"/>
    <w:rsid w:val="00D37798"/>
    <w:rsid w:val="00D37AD1"/>
    <w:rsid w:val="00D37BA8"/>
    <w:rsid w:val="00D37C30"/>
    <w:rsid w:val="00D37EA4"/>
    <w:rsid w:val="00D40985"/>
    <w:rsid w:val="00D40D1E"/>
    <w:rsid w:val="00D412BF"/>
    <w:rsid w:val="00D427B7"/>
    <w:rsid w:val="00D4298C"/>
    <w:rsid w:val="00D43594"/>
    <w:rsid w:val="00D44C37"/>
    <w:rsid w:val="00D44ECB"/>
    <w:rsid w:val="00D459AB"/>
    <w:rsid w:val="00D462BE"/>
    <w:rsid w:val="00D464B4"/>
    <w:rsid w:val="00D46D54"/>
    <w:rsid w:val="00D46EE3"/>
    <w:rsid w:val="00D473C9"/>
    <w:rsid w:val="00D4771C"/>
    <w:rsid w:val="00D47C43"/>
    <w:rsid w:val="00D5036C"/>
    <w:rsid w:val="00D50D0E"/>
    <w:rsid w:val="00D5139D"/>
    <w:rsid w:val="00D526B4"/>
    <w:rsid w:val="00D52CDC"/>
    <w:rsid w:val="00D53022"/>
    <w:rsid w:val="00D53759"/>
    <w:rsid w:val="00D5424A"/>
    <w:rsid w:val="00D54BB0"/>
    <w:rsid w:val="00D54D7C"/>
    <w:rsid w:val="00D54F18"/>
    <w:rsid w:val="00D5593E"/>
    <w:rsid w:val="00D5598A"/>
    <w:rsid w:val="00D56288"/>
    <w:rsid w:val="00D5642D"/>
    <w:rsid w:val="00D56B38"/>
    <w:rsid w:val="00D5726F"/>
    <w:rsid w:val="00D57369"/>
    <w:rsid w:val="00D57DC5"/>
    <w:rsid w:val="00D57FF0"/>
    <w:rsid w:val="00D6018C"/>
    <w:rsid w:val="00D60C79"/>
    <w:rsid w:val="00D6117B"/>
    <w:rsid w:val="00D62B1A"/>
    <w:rsid w:val="00D630D2"/>
    <w:rsid w:val="00D6391A"/>
    <w:rsid w:val="00D63C2F"/>
    <w:rsid w:val="00D64000"/>
    <w:rsid w:val="00D644A2"/>
    <w:rsid w:val="00D64F9C"/>
    <w:rsid w:val="00D65BC3"/>
    <w:rsid w:val="00D66526"/>
    <w:rsid w:val="00D70334"/>
    <w:rsid w:val="00D70849"/>
    <w:rsid w:val="00D70DDC"/>
    <w:rsid w:val="00D71757"/>
    <w:rsid w:val="00D72173"/>
    <w:rsid w:val="00D7255C"/>
    <w:rsid w:val="00D72C36"/>
    <w:rsid w:val="00D73CA4"/>
    <w:rsid w:val="00D73E5E"/>
    <w:rsid w:val="00D7532D"/>
    <w:rsid w:val="00D753B9"/>
    <w:rsid w:val="00D755AE"/>
    <w:rsid w:val="00D8018A"/>
    <w:rsid w:val="00D80262"/>
    <w:rsid w:val="00D8044A"/>
    <w:rsid w:val="00D804E8"/>
    <w:rsid w:val="00D81983"/>
    <w:rsid w:val="00D82414"/>
    <w:rsid w:val="00D82832"/>
    <w:rsid w:val="00D82D84"/>
    <w:rsid w:val="00D82E64"/>
    <w:rsid w:val="00D83482"/>
    <w:rsid w:val="00D83E47"/>
    <w:rsid w:val="00D83E92"/>
    <w:rsid w:val="00D84052"/>
    <w:rsid w:val="00D84776"/>
    <w:rsid w:val="00D85A62"/>
    <w:rsid w:val="00D86A7E"/>
    <w:rsid w:val="00D86BF7"/>
    <w:rsid w:val="00D86F46"/>
    <w:rsid w:val="00D87121"/>
    <w:rsid w:val="00D87A3B"/>
    <w:rsid w:val="00D91A8C"/>
    <w:rsid w:val="00D91AD5"/>
    <w:rsid w:val="00D91E43"/>
    <w:rsid w:val="00D925F4"/>
    <w:rsid w:val="00D92738"/>
    <w:rsid w:val="00D92797"/>
    <w:rsid w:val="00D92AD9"/>
    <w:rsid w:val="00D92CDF"/>
    <w:rsid w:val="00D92DC2"/>
    <w:rsid w:val="00D92EB8"/>
    <w:rsid w:val="00D93031"/>
    <w:rsid w:val="00D93ACE"/>
    <w:rsid w:val="00D93F9F"/>
    <w:rsid w:val="00D94A28"/>
    <w:rsid w:val="00D94CD0"/>
    <w:rsid w:val="00D94F17"/>
    <w:rsid w:val="00D95F7A"/>
    <w:rsid w:val="00D96522"/>
    <w:rsid w:val="00D968E9"/>
    <w:rsid w:val="00D96A34"/>
    <w:rsid w:val="00D96FBE"/>
    <w:rsid w:val="00D9702B"/>
    <w:rsid w:val="00D9729A"/>
    <w:rsid w:val="00DA06C2"/>
    <w:rsid w:val="00DA0BED"/>
    <w:rsid w:val="00DA104C"/>
    <w:rsid w:val="00DA15B1"/>
    <w:rsid w:val="00DA1DFE"/>
    <w:rsid w:val="00DA1FF2"/>
    <w:rsid w:val="00DA2E3B"/>
    <w:rsid w:val="00DA39AB"/>
    <w:rsid w:val="00DA3A02"/>
    <w:rsid w:val="00DA4D6E"/>
    <w:rsid w:val="00DA4F84"/>
    <w:rsid w:val="00DA59E1"/>
    <w:rsid w:val="00DA5EB2"/>
    <w:rsid w:val="00DA5EF7"/>
    <w:rsid w:val="00DA7920"/>
    <w:rsid w:val="00DB02F5"/>
    <w:rsid w:val="00DB090B"/>
    <w:rsid w:val="00DB0A9F"/>
    <w:rsid w:val="00DB12C0"/>
    <w:rsid w:val="00DB1577"/>
    <w:rsid w:val="00DB16AC"/>
    <w:rsid w:val="00DB2300"/>
    <w:rsid w:val="00DB35C9"/>
    <w:rsid w:val="00DB384D"/>
    <w:rsid w:val="00DB3DE9"/>
    <w:rsid w:val="00DB4858"/>
    <w:rsid w:val="00DB4BB8"/>
    <w:rsid w:val="00DB4F61"/>
    <w:rsid w:val="00DB60EB"/>
    <w:rsid w:val="00DB6A16"/>
    <w:rsid w:val="00DB7E0B"/>
    <w:rsid w:val="00DB7EA2"/>
    <w:rsid w:val="00DB7F30"/>
    <w:rsid w:val="00DB7FEE"/>
    <w:rsid w:val="00DC0377"/>
    <w:rsid w:val="00DC0991"/>
    <w:rsid w:val="00DC0A08"/>
    <w:rsid w:val="00DC0E1C"/>
    <w:rsid w:val="00DC2336"/>
    <w:rsid w:val="00DC24FB"/>
    <w:rsid w:val="00DC36C5"/>
    <w:rsid w:val="00DC4098"/>
    <w:rsid w:val="00DC4387"/>
    <w:rsid w:val="00DC61C2"/>
    <w:rsid w:val="00DC6783"/>
    <w:rsid w:val="00DC6922"/>
    <w:rsid w:val="00DC6E58"/>
    <w:rsid w:val="00DC7DB7"/>
    <w:rsid w:val="00DD02DD"/>
    <w:rsid w:val="00DD0C4F"/>
    <w:rsid w:val="00DD0CD8"/>
    <w:rsid w:val="00DD1004"/>
    <w:rsid w:val="00DD1347"/>
    <w:rsid w:val="00DD245F"/>
    <w:rsid w:val="00DD26CD"/>
    <w:rsid w:val="00DD29FB"/>
    <w:rsid w:val="00DD2CAA"/>
    <w:rsid w:val="00DD46B7"/>
    <w:rsid w:val="00DD4C53"/>
    <w:rsid w:val="00DD4D25"/>
    <w:rsid w:val="00DD541D"/>
    <w:rsid w:val="00DD54D9"/>
    <w:rsid w:val="00DE089E"/>
    <w:rsid w:val="00DE0A48"/>
    <w:rsid w:val="00DE25A9"/>
    <w:rsid w:val="00DE33CC"/>
    <w:rsid w:val="00DE48E7"/>
    <w:rsid w:val="00DE499D"/>
    <w:rsid w:val="00DE554C"/>
    <w:rsid w:val="00DE631D"/>
    <w:rsid w:val="00DE7293"/>
    <w:rsid w:val="00DE7A4D"/>
    <w:rsid w:val="00DE7BC5"/>
    <w:rsid w:val="00DE7E55"/>
    <w:rsid w:val="00DF002A"/>
    <w:rsid w:val="00DF0382"/>
    <w:rsid w:val="00DF058D"/>
    <w:rsid w:val="00DF06EF"/>
    <w:rsid w:val="00DF07FC"/>
    <w:rsid w:val="00DF0D09"/>
    <w:rsid w:val="00DF0D9A"/>
    <w:rsid w:val="00DF1E16"/>
    <w:rsid w:val="00DF2440"/>
    <w:rsid w:val="00DF2FBF"/>
    <w:rsid w:val="00DF34A0"/>
    <w:rsid w:val="00DF396D"/>
    <w:rsid w:val="00DF3DEB"/>
    <w:rsid w:val="00DF44A0"/>
    <w:rsid w:val="00DF492D"/>
    <w:rsid w:val="00DF4E35"/>
    <w:rsid w:val="00DF580C"/>
    <w:rsid w:val="00DF63CE"/>
    <w:rsid w:val="00DF641A"/>
    <w:rsid w:val="00E0027D"/>
    <w:rsid w:val="00E00D3F"/>
    <w:rsid w:val="00E00DC3"/>
    <w:rsid w:val="00E00E92"/>
    <w:rsid w:val="00E01973"/>
    <w:rsid w:val="00E01F4C"/>
    <w:rsid w:val="00E05BD4"/>
    <w:rsid w:val="00E0625F"/>
    <w:rsid w:val="00E0658C"/>
    <w:rsid w:val="00E0715B"/>
    <w:rsid w:val="00E07786"/>
    <w:rsid w:val="00E07C23"/>
    <w:rsid w:val="00E07D76"/>
    <w:rsid w:val="00E10F9A"/>
    <w:rsid w:val="00E1166D"/>
    <w:rsid w:val="00E11806"/>
    <w:rsid w:val="00E12D4E"/>
    <w:rsid w:val="00E13F8C"/>
    <w:rsid w:val="00E144F3"/>
    <w:rsid w:val="00E14AD1"/>
    <w:rsid w:val="00E15128"/>
    <w:rsid w:val="00E1524E"/>
    <w:rsid w:val="00E15550"/>
    <w:rsid w:val="00E170FE"/>
    <w:rsid w:val="00E17ED1"/>
    <w:rsid w:val="00E201F6"/>
    <w:rsid w:val="00E202EA"/>
    <w:rsid w:val="00E20599"/>
    <w:rsid w:val="00E22DA1"/>
    <w:rsid w:val="00E235F5"/>
    <w:rsid w:val="00E23D17"/>
    <w:rsid w:val="00E23D81"/>
    <w:rsid w:val="00E246EA"/>
    <w:rsid w:val="00E24A83"/>
    <w:rsid w:val="00E2658D"/>
    <w:rsid w:val="00E26B54"/>
    <w:rsid w:val="00E27233"/>
    <w:rsid w:val="00E273D4"/>
    <w:rsid w:val="00E2787D"/>
    <w:rsid w:val="00E27B9F"/>
    <w:rsid w:val="00E27D37"/>
    <w:rsid w:val="00E27E98"/>
    <w:rsid w:val="00E30288"/>
    <w:rsid w:val="00E303DD"/>
    <w:rsid w:val="00E305F7"/>
    <w:rsid w:val="00E318A8"/>
    <w:rsid w:val="00E33166"/>
    <w:rsid w:val="00E331A1"/>
    <w:rsid w:val="00E33475"/>
    <w:rsid w:val="00E33696"/>
    <w:rsid w:val="00E34145"/>
    <w:rsid w:val="00E34C21"/>
    <w:rsid w:val="00E34CC9"/>
    <w:rsid w:val="00E351AE"/>
    <w:rsid w:val="00E35401"/>
    <w:rsid w:val="00E354AA"/>
    <w:rsid w:val="00E35861"/>
    <w:rsid w:val="00E35B1E"/>
    <w:rsid w:val="00E35BD2"/>
    <w:rsid w:val="00E36B22"/>
    <w:rsid w:val="00E36E69"/>
    <w:rsid w:val="00E3728A"/>
    <w:rsid w:val="00E37AF1"/>
    <w:rsid w:val="00E40871"/>
    <w:rsid w:val="00E408D3"/>
    <w:rsid w:val="00E409B5"/>
    <w:rsid w:val="00E40CDD"/>
    <w:rsid w:val="00E4134A"/>
    <w:rsid w:val="00E41A08"/>
    <w:rsid w:val="00E420C2"/>
    <w:rsid w:val="00E4237F"/>
    <w:rsid w:val="00E42C6A"/>
    <w:rsid w:val="00E434C0"/>
    <w:rsid w:val="00E4378B"/>
    <w:rsid w:val="00E43ADA"/>
    <w:rsid w:val="00E43FEC"/>
    <w:rsid w:val="00E443C8"/>
    <w:rsid w:val="00E448C8"/>
    <w:rsid w:val="00E4494F"/>
    <w:rsid w:val="00E45E63"/>
    <w:rsid w:val="00E46B11"/>
    <w:rsid w:val="00E46C10"/>
    <w:rsid w:val="00E47596"/>
    <w:rsid w:val="00E47CEA"/>
    <w:rsid w:val="00E506BB"/>
    <w:rsid w:val="00E50E8E"/>
    <w:rsid w:val="00E51E13"/>
    <w:rsid w:val="00E51FE1"/>
    <w:rsid w:val="00E525D7"/>
    <w:rsid w:val="00E52B33"/>
    <w:rsid w:val="00E52B56"/>
    <w:rsid w:val="00E52C1F"/>
    <w:rsid w:val="00E53D52"/>
    <w:rsid w:val="00E53ED9"/>
    <w:rsid w:val="00E550AF"/>
    <w:rsid w:val="00E55E07"/>
    <w:rsid w:val="00E566E6"/>
    <w:rsid w:val="00E5738A"/>
    <w:rsid w:val="00E57ADB"/>
    <w:rsid w:val="00E6188E"/>
    <w:rsid w:val="00E61979"/>
    <w:rsid w:val="00E61B73"/>
    <w:rsid w:val="00E61CF3"/>
    <w:rsid w:val="00E6204E"/>
    <w:rsid w:val="00E628B5"/>
    <w:rsid w:val="00E63619"/>
    <w:rsid w:val="00E64D91"/>
    <w:rsid w:val="00E6524E"/>
    <w:rsid w:val="00E659C9"/>
    <w:rsid w:val="00E66AF8"/>
    <w:rsid w:val="00E66B82"/>
    <w:rsid w:val="00E67678"/>
    <w:rsid w:val="00E707FA"/>
    <w:rsid w:val="00E7105F"/>
    <w:rsid w:val="00E712D3"/>
    <w:rsid w:val="00E71A2E"/>
    <w:rsid w:val="00E722D9"/>
    <w:rsid w:val="00E728BB"/>
    <w:rsid w:val="00E72A1E"/>
    <w:rsid w:val="00E72E00"/>
    <w:rsid w:val="00E732B2"/>
    <w:rsid w:val="00E737D3"/>
    <w:rsid w:val="00E73A1F"/>
    <w:rsid w:val="00E7402B"/>
    <w:rsid w:val="00E7465D"/>
    <w:rsid w:val="00E74A3D"/>
    <w:rsid w:val="00E74BA8"/>
    <w:rsid w:val="00E74F79"/>
    <w:rsid w:val="00E7509E"/>
    <w:rsid w:val="00E7560C"/>
    <w:rsid w:val="00E75732"/>
    <w:rsid w:val="00E75AA0"/>
    <w:rsid w:val="00E76598"/>
    <w:rsid w:val="00E76BD7"/>
    <w:rsid w:val="00E80DBD"/>
    <w:rsid w:val="00E80F2D"/>
    <w:rsid w:val="00E80F8D"/>
    <w:rsid w:val="00E81267"/>
    <w:rsid w:val="00E8141E"/>
    <w:rsid w:val="00E82807"/>
    <w:rsid w:val="00E82926"/>
    <w:rsid w:val="00E83524"/>
    <w:rsid w:val="00E8356A"/>
    <w:rsid w:val="00E83EEC"/>
    <w:rsid w:val="00E8444B"/>
    <w:rsid w:val="00E84D14"/>
    <w:rsid w:val="00E855B4"/>
    <w:rsid w:val="00E85CDC"/>
    <w:rsid w:val="00E9000C"/>
    <w:rsid w:val="00E913A6"/>
    <w:rsid w:val="00E92709"/>
    <w:rsid w:val="00E9343D"/>
    <w:rsid w:val="00E93C16"/>
    <w:rsid w:val="00E93D81"/>
    <w:rsid w:val="00E94D41"/>
    <w:rsid w:val="00E9609E"/>
    <w:rsid w:val="00E96B92"/>
    <w:rsid w:val="00E97D4B"/>
    <w:rsid w:val="00EA052F"/>
    <w:rsid w:val="00EA0976"/>
    <w:rsid w:val="00EA0A39"/>
    <w:rsid w:val="00EA0C86"/>
    <w:rsid w:val="00EA19B2"/>
    <w:rsid w:val="00EA2D80"/>
    <w:rsid w:val="00EA367B"/>
    <w:rsid w:val="00EA3844"/>
    <w:rsid w:val="00EA3D5F"/>
    <w:rsid w:val="00EA3D8F"/>
    <w:rsid w:val="00EA43C9"/>
    <w:rsid w:val="00EA4D4A"/>
    <w:rsid w:val="00EA5073"/>
    <w:rsid w:val="00EA53AA"/>
    <w:rsid w:val="00EA6CB7"/>
    <w:rsid w:val="00EA6E5A"/>
    <w:rsid w:val="00EA710C"/>
    <w:rsid w:val="00EA7789"/>
    <w:rsid w:val="00EB0349"/>
    <w:rsid w:val="00EB078B"/>
    <w:rsid w:val="00EB0942"/>
    <w:rsid w:val="00EB0E7E"/>
    <w:rsid w:val="00EB1596"/>
    <w:rsid w:val="00EB1B2B"/>
    <w:rsid w:val="00EB27DC"/>
    <w:rsid w:val="00EB2CF2"/>
    <w:rsid w:val="00EB2CF6"/>
    <w:rsid w:val="00EB335F"/>
    <w:rsid w:val="00EB41CF"/>
    <w:rsid w:val="00EB4252"/>
    <w:rsid w:val="00EB461F"/>
    <w:rsid w:val="00EB4707"/>
    <w:rsid w:val="00EB4F66"/>
    <w:rsid w:val="00EB5BA1"/>
    <w:rsid w:val="00EB62A1"/>
    <w:rsid w:val="00EB641C"/>
    <w:rsid w:val="00EB65A9"/>
    <w:rsid w:val="00EB65C1"/>
    <w:rsid w:val="00EB679B"/>
    <w:rsid w:val="00EB6AA5"/>
    <w:rsid w:val="00EB6B05"/>
    <w:rsid w:val="00EB6BF8"/>
    <w:rsid w:val="00EB6DAE"/>
    <w:rsid w:val="00EB6E01"/>
    <w:rsid w:val="00EB6FFD"/>
    <w:rsid w:val="00EB7933"/>
    <w:rsid w:val="00EB7B4F"/>
    <w:rsid w:val="00EB7D15"/>
    <w:rsid w:val="00EC077F"/>
    <w:rsid w:val="00EC0CE4"/>
    <w:rsid w:val="00EC0FDB"/>
    <w:rsid w:val="00EC2739"/>
    <w:rsid w:val="00EC379E"/>
    <w:rsid w:val="00EC3896"/>
    <w:rsid w:val="00EC493E"/>
    <w:rsid w:val="00EC64AE"/>
    <w:rsid w:val="00EC6646"/>
    <w:rsid w:val="00EC6CF1"/>
    <w:rsid w:val="00EC743C"/>
    <w:rsid w:val="00EC77D4"/>
    <w:rsid w:val="00EC7F11"/>
    <w:rsid w:val="00ED0F26"/>
    <w:rsid w:val="00ED1D3A"/>
    <w:rsid w:val="00ED28E1"/>
    <w:rsid w:val="00ED299D"/>
    <w:rsid w:val="00ED7161"/>
    <w:rsid w:val="00EE13DE"/>
    <w:rsid w:val="00EE1743"/>
    <w:rsid w:val="00EE1D0B"/>
    <w:rsid w:val="00EE21B0"/>
    <w:rsid w:val="00EE2C34"/>
    <w:rsid w:val="00EE4073"/>
    <w:rsid w:val="00EE42A7"/>
    <w:rsid w:val="00EE4827"/>
    <w:rsid w:val="00EE4B35"/>
    <w:rsid w:val="00EE4C0E"/>
    <w:rsid w:val="00EE6C01"/>
    <w:rsid w:val="00EE6E7D"/>
    <w:rsid w:val="00EE7A9F"/>
    <w:rsid w:val="00EE7B14"/>
    <w:rsid w:val="00EF0026"/>
    <w:rsid w:val="00EF05F4"/>
    <w:rsid w:val="00EF0D77"/>
    <w:rsid w:val="00EF13AA"/>
    <w:rsid w:val="00EF21D2"/>
    <w:rsid w:val="00EF2299"/>
    <w:rsid w:val="00EF2B5C"/>
    <w:rsid w:val="00EF4307"/>
    <w:rsid w:val="00EF46C5"/>
    <w:rsid w:val="00EF48DF"/>
    <w:rsid w:val="00EF49A4"/>
    <w:rsid w:val="00EF5455"/>
    <w:rsid w:val="00EF5AC3"/>
    <w:rsid w:val="00EF694D"/>
    <w:rsid w:val="00EF6D99"/>
    <w:rsid w:val="00EF7358"/>
    <w:rsid w:val="00EF7998"/>
    <w:rsid w:val="00EF7AE8"/>
    <w:rsid w:val="00EF7CCB"/>
    <w:rsid w:val="00F00EB4"/>
    <w:rsid w:val="00F013F5"/>
    <w:rsid w:val="00F01F59"/>
    <w:rsid w:val="00F02E11"/>
    <w:rsid w:val="00F035B9"/>
    <w:rsid w:val="00F03B63"/>
    <w:rsid w:val="00F03D31"/>
    <w:rsid w:val="00F03D61"/>
    <w:rsid w:val="00F040D5"/>
    <w:rsid w:val="00F0518B"/>
    <w:rsid w:val="00F05C0B"/>
    <w:rsid w:val="00F06007"/>
    <w:rsid w:val="00F061EE"/>
    <w:rsid w:val="00F06EC0"/>
    <w:rsid w:val="00F07393"/>
    <w:rsid w:val="00F07557"/>
    <w:rsid w:val="00F07870"/>
    <w:rsid w:val="00F07A56"/>
    <w:rsid w:val="00F1045C"/>
    <w:rsid w:val="00F1072C"/>
    <w:rsid w:val="00F10CC2"/>
    <w:rsid w:val="00F10F35"/>
    <w:rsid w:val="00F115E8"/>
    <w:rsid w:val="00F1214A"/>
    <w:rsid w:val="00F12AB8"/>
    <w:rsid w:val="00F139BE"/>
    <w:rsid w:val="00F145CA"/>
    <w:rsid w:val="00F16821"/>
    <w:rsid w:val="00F16F74"/>
    <w:rsid w:val="00F1711B"/>
    <w:rsid w:val="00F17D57"/>
    <w:rsid w:val="00F20698"/>
    <w:rsid w:val="00F21662"/>
    <w:rsid w:val="00F22C8E"/>
    <w:rsid w:val="00F23929"/>
    <w:rsid w:val="00F249BF"/>
    <w:rsid w:val="00F25FE0"/>
    <w:rsid w:val="00F266B5"/>
    <w:rsid w:val="00F27557"/>
    <w:rsid w:val="00F27CDC"/>
    <w:rsid w:val="00F27FD5"/>
    <w:rsid w:val="00F30966"/>
    <w:rsid w:val="00F30FDE"/>
    <w:rsid w:val="00F31777"/>
    <w:rsid w:val="00F3177A"/>
    <w:rsid w:val="00F31784"/>
    <w:rsid w:val="00F31C86"/>
    <w:rsid w:val="00F31CDE"/>
    <w:rsid w:val="00F31F45"/>
    <w:rsid w:val="00F3224A"/>
    <w:rsid w:val="00F3377A"/>
    <w:rsid w:val="00F33B04"/>
    <w:rsid w:val="00F33DB3"/>
    <w:rsid w:val="00F353A4"/>
    <w:rsid w:val="00F3567F"/>
    <w:rsid w:val="00F35689"/>
    <w:rsid w:val="00F3594E"/>
    <w:rsid w:val="00F362BD"/>
    <w:rsid w:val="00F372C4"/>
    <w:rsid w:val="00F37F0E"/>
    <w:rsid w:val="00F40608"/>
    <w:rsid w:val="00F4069C"/>
    <w:rsid w:val="00F40F73"/>
    <w:rsid w:val="00F410A7"/>
    <w:rsid w:val="00F41862"/>
    <w:rsid w:val="00F42A37"/>
    <w:rsid w:val="00F42AE8"/>
    <w:rsid w:val="00F42E63"/>
    <w:rsid w:val="00F43CA4"/>
    <w:rsid w:val="00F45016"/>
    <w:rsid w:val="00F45096"/>
    <w:rsid w:val="00F45DCD"/>
    <w:rsid w:val="00F4608F"/>
    <w:rsid w:val="00F4726C"/>
    <w:rsid w:val="00F50015"/>
    <w:rsid w:val="00F5022A"/>
    <w:rsid w:val="00F50315"/>
    <w:rsid w:val="00F503E5"/>
    <w:rsid w:val="00F50753"/>
    <w:rsid w:val="00F513E1"/>
    <w:rsid w:val="00F513F4"/>
    <w:rsid w:val="00F52341"/>
    <w:rsid w:val="00F527DF"/>
    <w:rsid w:val="00F52C05"/>
    <w:rsid w:val="00F53A17"/>
    <w:rsid w:val="00F53A47"/>
    <w:rsid w:val="00F54937"/>
    <w:rsid w:val="00F55228"/>
    <w:rsid w:val="00F55ECB"/>
    <w:rsid w:val="00F56591"/>
    <w:rsid w:val="00F567A2"/>
    <w:rsid w:val="00F57568"/>
    <w:rsid w:val="00F5795A"/>
    <w:rsid w:val="00F57CA9"/>
    <w:rsid w:val="00F60432"/>
    <w:rsid w:val="00F60AAE"/>
    <w:rsid w:val="00F6117D"/>
    <w:rsid w:val="00F616EC"/>
    <w:rsid w:val="00F61CFE"/>
    <w:rsid w:val="00F6202F"/>
    <w:rsid w:val="00F622EC"/>
    <w:rsid w:val="00F6237D"/>
    <w:rsid w:val="00F62B0C"/>
    <w:rsid w:val="00F636E1"/>
    <w:rsid w:val="00F63B31"/>
    <w:rsid w:val="00F64040"/>
    <w:rsid w:val="00F644EC"/>
    <w:rsid w:val="00F64514"/>
    <w:rsid w:val="00F645E8"/>
    <w:rsid w:val="00F645F7"/>
    <w:rsid w:val="00F64ABD"/>
    <w:rsid w:val="00F65CC2"/>
    <w:rsid w:val="00F66C5D"/>
    <w:rsid w:val="00F675AB"/>
    <w:rsid w:val="00F6767D"/>
    <w:rsid w:val="00F67768"/>
    <w:rsid w:val="00F70298"/>
    <w:rsid w:val="00F71905"/>
    <w:rsid w:val="00F72B54"/>
    <w:rsid w:val="00F731F7"/>
    <w:rsid w:val="00F7382E"/>
    <w:rsid w:val="00F73E63"/>
    <w:rsid w:val="00F74FB5"/>
    <w:rsid w:val="00F7512B"/>
    <w:rsid w:val="00F75679"/>
    <w:rsid w:val="00F75CF8"/>
    <w:rsid w:val="00F76116"/>
    <w:rsid w:val="00F76A45"/>
    <w:rsid w:val="00F76CAA"/>
    <w:rsid w:val="00F77032"/>
    <w:rsid w:val="00F776D4"/>
    <w:rsid w:val="00F80172"/>
    <w:rsid w:val="00F80261"/>
    <w:rsid w:val="00F80320"/>
    <w:rsid w:val="00F813E2"/>
    <w:rsid w:val="00F816A5"/>
    <w:rsid w:val="00F820EA"/>
    <w:rsid w:val="00F82D1F"/>
    <w:rsid w:val="00F82ED2"/>
    <w:rsid w:val="00F839A0"/>
    <w:rsid w:val="00F8468A"/>
    <w:rsid w:val="00F84F8C"/>
    <w:rsid w:val="00F85012"/>
    <w:rsid w:val="00F86431"/>
    <w:rsid w:val="00F86541"/>
    <w:rsid w:val="00F87E86"/>
    <w:rsid w:val="00F90904"/>
    <w:rsid w:val="00F909A0"/>
    <w:rsid w:val="00F90DAF"/>
    <w:rsid w:val="00F91A09"/>
    <w:rsid w:val="00F91C45"/>
    <w:rsid w:val="00F921D5"/>
    <w:rsid w:val="00F9252D"/>
    <w:rsid w:val="00F932D7"/>
    <w:rsid w:val="00F94372"/>
    <w:rsid w:val="00F94CA6"/>
    <w:rsid w:val="00F953DD"/>
    <w:rsid w:val="00F95F7F"/>
    <w:rsid w:val="00F967FA"/>
    <w:rsid w:val="00F974C3"/>
    <w:rsid w:val="00F9758D"/>
    <w:rsid w:val="00F97E92"/>
    <w:rsid w:val="00FA0074"/>
    <w:rsid w:val="00FA1553"/>
    <w:rsid w:val="00FA1C11"/>
    <w:rsid w:val="00FA1C1B"/>
    <w:rsid w:val="00FA223E"/>
    <w:rsid w:val="00FA23F1"/>
    <w:rsid w:val="00FA27B9"/>
    <w:rsid w:val="00FA33C3"/>
    <w:rsid w:val="00FA5AC7"/>
    <w:rsid w:val="00FA61F4"/>
    <w:rsid w:val="00FA6343"/>
    <w:rsid w:val="00FA6D1B"/>
    <w:rsid w:val="00FA7232"/>
    <w:rsid w:val="00FA7285"/>
    <w:rsid w:val="00FA73B8"/>
    <w:rsid w:val="00FA73EE"/>
    <w:rsid w:val="00FB0122"/>
    <w:rsid w:val="00FB13AD"/>
    <w:rsid w:val="00FB16E3"/>
    <w:rsid w:val="00FB29A7"/>
    <w:rsid w:val="00FB2E48"/>
    <w:rsid w:val="00FB327B"/>
    <w:rsid w:val="00FB3821"/>
    <w:rsid w:val="00FB3960"/>
    <w:rsid w:val="00FB579B"/>
    <w:rsid w:val="00FB60EA"/>
    <w:rsid w:val="00FB64F3"/>
    <w:rsid w:val="00FB7CF8"/>
    <w:rsid w:val="00FC0621"/>
    <w:rsid w:val="00FC0D9E"/>
    <w:rsid w:val="00FC10C9"/>
    <w:rsid w:val="00FC19CE"/>
    <w:rsid w:val="00FC1D09"/>
    <w:rsid w:val="00FC2236"/>
    <w:rsid w:val="00FC26CF"/>
    <w:rsid w:val="00FC2871"/>
    <w:rsid w:val="00FC2A31"/>
    <w:rsid w:val="00FC2B1D"/>
    <w:rsid w:val="00FC3CA1"/>
    <w:rsid w:val="00FC3CE9"/>
    <w:rsid w:val="00FC446F"/>
    <w:rsid w:val="00FC44ED"/>
    <w:rsid w:val="00FC45FB"/>
    <w:rsid w:val="00FC4999"/>
    <w:rsid w:val="00FC54DC"/>
    <w:rsid w:val="00FC5907"/>
    <w:rsid w:val="00FC6743"/>
    <w:rsid w:val="00FC6E2A"/>
    <w:rsid w:val="00FC6FAF"/>
    <w:rsid w:val="00FC7B84"/>
    <w:rsid w:val="00FD0370"/>
    <w:rsid w:val="00FD150D"/>
    <w:rsid w:val="00FD1963"/>
    <w:rsid w:val="00FD1D90"/>
    <w:rsid w:val="00FD2716"/>
    <w:rsid w:val="00FD3B14"/>
    <w:rsid w:val="00FD3CE1"/>
    <w:rsid w:val="00FD3D88"/>
    <w:rsid w:val="00FD4686"/>
    <w:rsid w:val="00FD50A0"/>
    <w:rsid w:val="00FD68C2"/>
    <w:rsid w:val="00FD6D25"/>
    <w:rsid w:val="00FD75CC"/>
    <w:rsid w:val="00FD7AE2"/>
    <w:rsid w:val="00FD7D20"/>
    <w:rsid w:val="00FD7E08"/>
    <w:rsid w:val="00FE076D"/>
    <w:rsid w:val="00FE08C7"/>
    <w:rsid w:val="00FE0957"/>
    <w:rsid w:val="00FE0A77"/>
    <w:rsid w:val="00FE0C4E"/>
    <w:rsid w:val="00FE0F9B"/>
    <w:rsid w:val="00FE1BE7"/>
    <w:rsid w:val="00FE2A41"/>
    <w:rsid w:val="00FE455A"/>
    <w:rsid w:val="00FE4D2F"/>
    <w:rsid w:val="00FE4EB5"/>
    <w:rsid w:val="00FE510A"/>
    <w:rsid w:val="00FE5F46"/>
    <w:rsid w:val="00FE6C38"/>
    <w:rsid w:val="00FE78DE"/>
    <w:rsid w:val="00FF1CD2"/>
    <w:rsid w:val="00FF3639"/>
    <w:rsid w:val="00FF5438"/>
    <w:rsid w:val="00FF66F7"/>
    <w:rsid w:val="00FF6BAC"/>
    <w:rsid w:val="00FF6C26"/>
    <w:rsid w:val="00FF6E9B"/>
    <w:rsid w:val="00FF7593"/>
    <w:rsid w:val="01120D58"/>
    <w:rsid w:val="016E1F71"/>
    <w:rsid w:val="017E06FC"/>
    <w:rsid w:val="01CA2D28"/>
    <w:rsid w:val="01ED653E"/>
    <w:rsid w:val="020F57AB"/>
    <w:rsid w:val="02217777"/>
    <w:rsid w:val="02315951"/>
    <w:rsid w:val="023379D6"/>
    <w:rsid w:val="023433DC"/>
    <w:rsid w:val="0249564C"/>
    <w:rsid w:val="02660FAB"/>
    <w:rsid w:val="02907EFF"/>
    <w:rsid w:val="02B47692"/>
    <w:rsid w:val="02C256C3"/>
    <w:rsid w:val="02FD7879"/>
    <w:rsid w:val="03322694"/>
    <w:rsid w:val="03440EDE"/>
    <w:rsid w:val="038A209D"/>
    <w:rsid w:val="03F33648"/>
    <w:rsid w:val="044E2B21"/>
    <w:rsid w:val="04514246"/>
    <w:rsid w:val="04A04C99"/>
    <w:rsid w:val="04E07D93"/>
    <w:rsid w:val="04E776BD"/>
    <w:rsid w:val="05F1750B"/>
    <w:rsid w:val="06375B86"/>
    <w:rsid w:val="06435207"/>
    <w:rsid w:val="06FA7445"/>
    <w:rsid w:val="070C6A43"/>
    <w:rsid w:val="07127F47"/>
    <w:rsid w:val="076355FA"/>
    <w:rsid w:val="077D6BD9"/>
    <w:rsid w:val="07DF1E26"/>
    <w:rsid w:val="07EB4C33"/>
    <w:rsid w:val="085A0709"/>
    <w:rsid w:val="08954D32"/>
    <w:rsid w:val="08C061CB"/>
    <w:rsid w:val="08C642AB"/>
    <w:rsid w:val="08EF6CFC"/>
    <w:rsid w:val="091F045C"/>
    <w:rsid w:val="09A15652"/>
    <w:rsid w:val="09AF7084"/>
    <w:rsid w:val="09FE2EC8"/>
    <w:rsid w:val="0A007EBC"/>
    <w:rsid w:val="0A9A0B6E"/>
    <w:rsid w:val="0AA80149"/>
    <w:rsid w:val="0AB970DB"/>
    <w:rsid w:val="0AC4684B"/>
    <w:rsid w:val="0AD56D32"/>
    <w:rsid w:val="0AE110AD"/>
    <w:rsid w:val="0B180832"/>
    <w:rsid w:val="0BB0575E"/>
    <w:rsid w:val="0BDE45AB"/>
    <w:rsid w:val="0BF73CF5"/>
    <w:rsid w:val="0C3E4EED"/>
    <w:rsid w:val="0C4F797C"/>
    <w:rsid w:val="0CB55438"/>
    <w:rsid w:val="0CEE116D"/>
    <w:rsid w:val="0D0F4237"/>
    <w:rsid w:val="0D267964"/>
    <w:rsid w:val="0D491A9B"/>
    <w:rsid w:val="0D59283D"/>
    <w:rsid w:val="0DAB2CE7"/>
    <w:rsid w:val="0DC22AD9"/>
    <w:rsid w:val="0DE3131F"/>
    <w:rsid w:val="0E1D389D"/>
    <w:rsid w:val="0EA5042C"/>
    <w:rsid w:val="0F211107"/>
    <w:rsid w:val="0F463090"/>
    <w:rsid w:val="0F5402EB"/>
    <w:rsid w:val="0F9A68B6"/>
    <w:rsid w:val="0FEC72D7"/>
    <w:rsid w:val="100258E6"/>
    <w:rsid w:val="10095FC2"/>
    <w:rsid w:val="10896320"/>
    <w:rsid w:val="110D29C9"/>
    <w:rsid w:val="114C167D"/>
    <w:rsid w:val="11696CC3"/>
    <w:rsid w:val="1175281F"/>
    <w:rsid w:val="11F463F1"/>
    <w:rsid w:val="1227067E"/>
    <w:rsid w:val="1261344C"/>
    <w:rsid w:val="12E25909"/>
    <w:rsid w:val="12EF1C94"/>
    <w:rsid w:val="130D508C"/>
    <w:rsid w:val="13195322"/>
    <w:rsid w:val="13943AB4"/>
    <w:rsid w:val="13B217CF"/>
    <w:rsid w:val="13BC5F1E"/>
    <w:rsid w:val="13E17D8E"/>
    <w:rsid w:val="145E13E8"/>
    <w:rsid w:val="14CD65E0"/>
    <w:rsid w:val="14DC288B"/>
    <w:rsid w:val="15FD1D28"/>
    <w:rsid w:val="16490568"/>
    <w:rsid w:val="165D2239"/>
    <w:rsid w:val="16BE422C"/>
    <w:rsid w:val="16E31C6A"/>
    <w:rsid w:val="170A2187"/>
    <w:rsid w:val="17182ED2"/>
    <w:rsid w:val="17460AD3"/>
    <w:rsid w:val="177379BA"/>
    <w:rsid w:val="17A22C4A"/>
    <w:rsid w:val="17B43675"/>
    <w:rsid w:val="17C8181A"/>
    <w:rsid w:val="18280262"/>
    <w:rsid w:val="18324E4F"/>
    <w:rsid w:val="18404FBF"/>
    <w:rsid w:val="18493A75"/>
    <w:rsid w:val="18AE184F"/>
    <w:rsid w:val="18C027F7"/>
    <w:rsid w:val="18CF1669"/>
    <w:rsid w:val="19537E53"/>
    <w:rsid w:val="19991C4E"/>
    <w:rsid w:val="19FD71FA"/>
    <w:rsid w:val="1A07430A"/>
    <w:rsid w:val="1A0871DC"/>
    <w:rsid w:val="1A172BE9"/>
    <w:rsid w:val="1A271E79"/>
    <w:rsid w:val="1A2753C9"/>
    <w:rsid w:val="1A477BAE"/>
    <w:rsid w:val="1A4A722B"/>
    <w:rsid w:val="1A79717D"/>
    <w:rsid w:val="1A971599"/>
    <w:rsid w:val="1B2D3BF2"/>
    <w:rsid w:val="1B3D28DC"/>
    <w:rsid w:val="1B477F18"/>
    <w:rsid w:val="1B9B6748"/>
    <w:rsid w:val="1C0146D0"/>
    <w:rsid w:val="1C10177D"/>
    <w:rsid w:val="1C3F5975"/>
    <w:rsid w:val="1C417D93"/>
    <w:rsid w:val="1C7B7200"/>
    <w:rsid w:val="1CB05C80"/>
    <w:rsid w:val="1D1E0D26"/>
    <w:rsid w:val="1D215A5B"/>
    <w:rsid w:val="1D360D9F"/>
    <w:rsid w:val="1D67161B"/>
    <w:rsid w:val="1E046CA5"/>
    <w:rsid w:val="1E6A0595"/>
    <w:rsid w:val="1EB47D94"/>
    <w:rsid w:val="1EB964FB"/>
    <w:rsid w:val="1EBF2C69"/>
    <w:rsid w:val="1EDD6013"/>
    <w:rsid w:val="1F593BAA"/>
    <w:rsid w:val="1F8B2C80"/>
    <w:rsid w:val="1FA41F61"/>
    <w:rsid w:val="1FD2102E"/>
    <w:rsid w:val="20105C22"/>
    <w:rsid w:val="201071FD"/>
    <w:rsid w:val="206A30A5"/>
    <w:rsid w:val="20745278"/>
    <w:rsid w:val="20FB5701"/>
    <w:rsid w:val="20FF60CA"/>
    <w:rsid w:val="221E2938"/>
    <w:rsid w:val="22D77D5E"/>
    <w:rsid w:val="22F55C70"/>
    <w:rsid w:val="23507F76"/>
    <w:rsid w:val="2370518B"/>
    <w:rsid w:val="238F53D5"/>
    <w:rsid w:val="23992747"/>
    <w:rsid w:val="239A7268"/>
    <w:rsid w:val="23D22F26"/>
    <w:rsid w:val="23DB1231"/>
    <w:rsid w:val="23ED164A"/>
    <w:rsid w:val="24171D8B"/>
    <w:rsid w:val="24197D68"/>
    <w:rsid w:val="24212EA0"/>
    <w:rsid w:val="2421678C"/>
    <w:rsid w:val="24371B6D"/>
    <w:rsid w:val="2500076C"/>
    <w:rsid w:val="254011DF"/>
    <w:rsid w:val="25876288"/>
    <w:rsid w:val="25AF335C"/>
    <w:rsid w:val="25E070BA"/>
    <w:rsid w:val="25EF487A"/>
    <w:rsid w:val="26467811"/>
    <w:rsid w:val="26770E4B"/>
    <w:rsid w:val="269172A1"/>
    <w:rsid w:val="26981FBC"/>
    <w:rsid w:val="269E265E"/>
    <w:rsid w:val="26A74809"/>
    <w:rsid w:val="27031E2F"/>
    <w:rsid w:val="27622CF2"/>
    <w:rsid w:val="276B66DD"/>
    <w:rsid w:val="27E22A6A"/>
    <w:rsid w:val="287A22C3"/>
    <w:rsid w:val="28914333"/>
    <w:rsid w:val="28AA551F"/>
    <w:rsid w:val="28AB35C8"/>
    <w:rsid w:val="291D7031"/>
    <w:rsid w:val="29F64D43"/>
    <w:rsid w:val="2A0C7A04"/>
    <w:rsid w:val="2A371F56"/>
    <w:rsid w:val="2A3C31C2"/>
    <w:rsid w:val="2A591ED6"/>
    <w:rsid w:val="2AA94EC0"/>
    <w:rsid w:val="2AA9548A"/>
    <w:rsid w:val="2B002687"/>
    <w:rsid w:val="2B0A567A"/>
    <w:rsid w:val="2B3F32BF"/>
    <w:rsid w:val="2B464000"/>
    <w:rsid w:val="2B7472CE"/>
    <w:rsid w:val="2B91232F"/>
    <w:rsid w:val="2C5345B0"/>
    <w:rsid w:val="2C7B31B4"/>
    <w:rsid w:val="2CDB706D"/>
    <w:rsid w:val="2D43302A"/>
    <w:rsid w:val="2D5C51C5"/>
    <w:rsid w:val="2E066125"/>
    <w:rsid w:val="2E150494"/>
    <w:rsid w:val="2E2764D1"/>
    <w:rsid w:val="2E4A2368"/>
    <w:rsid w:val="2E651FC7"/>
    <w:rsid w:val="2E905A9A"/>
    <w:rsid w:val="2E9C7AE6"/>
    <w:rsid w:val="2EED7AA8"/>
    <w:rsid w:val="2F1B2BE5"/>
    <w:rsid w:val="2F905CF7"/>
    <w:rsid w:val="3023775F"/>
    <w:rsid w:val="30632E8C"/>
    <w:rsid w:val="31CD7B58"/>
    <w:rsid w:val="31E605D0"/>
    <w:rsid w:val="32326008"/>
    <w:rsid w:val="324779EB"/>
    <w:rsid w:val="329F6BB5"/>
    <w:rsid w:val="33451681"/>
    <w:rsid w:val="33770521"/>
    <w:rsid w:val="33D34ACE"/>
    <w:rsid w:val="34CB327F"/>
    <w:rsid w:val="34E17547"/>
    <w:rsid w:val="34FA0A2A"/>
    <w:rsid w:val="35652390"/>
    <w:rsid w:val="35F83876"/>
    <w:rsid w:val="363E6399"/>
    <w:rsid w:val="36624720"/>
    <w:rsid w:val="373518B5"/>
    <w:rsid w:val="373B3FC3"/>
    <w:rsid w:val="37494F46"/>
    <w:rsid w:val="37973C94"/>
    <w:rsid w:val="37D31AD2"/>
    <w:rsid w:val="381D099E"/>
    <w:rsid w:val="38321DBE"/>
    <w:rsid w:val="385F7D2F"/>
    <w:rsid w:val="38A62C1F"/>
    <w:rsid w:val="38C14644"/>
    <w:rsid w:val="38EA0D58"/>
    <w:rsid w:val="395967D4"/>
    <w:rsid w:val="39727971"/>
    <w:rsid w:val="39EE2B9F"/>
    <w:rsid w:val="3A0377A3"/>
    <w:rsid w:val="3A3D5755"/>
    <w:rsid w:val="3A69591B"/>
    <w:rsid w:val="3A8275D8"/>
    <w:rsid w:val="3AAD7758"/>
    <w:rsid w:val="3AAE366C"/>
    <w:rsid w:val="3ABC0F98"/>
    <w:rsid w:val="3AD06504"/>
    <w:rsid w:val="3B20387E"/>
    <w:rsid w:val="3B742225"/>
    <w:rsid w:val="3B9A4738"/>
    <w:rsid w:val="3C3024B5"/>
    <w:rsid w:val="3C495F32"/>
    <w:rsid w:val="3C61248B"/>
    <w:rsid w:val="3D4F3517"/>
    <w:rsid w:val="3DEA7E74"/>
    <w:rsid w:val="3E090BA4"/>
    <w:rsid w:val="3E365F08"/>
    <w:rsid w:val="3F422BF8"/>
    <w:rsid w:val="3F4F41CE"/>
    <w:rsid w:val="3F684269"/>
    <w:rsid w:val="3FD53725"/>
    <w:rsid w:val="3FD60C61"/>
    <w:rsid w:val="3FFA6D3B"/>
    <w:rsid w:val="4022672E"/>
    <w:rsid w:val="405F4B41"/>
    <w:rsid w:val="413421CA"/>
    <w:rsid w:val="418322C0"/>
    <w:rsid w:val="41C7097B"/>
    <w:rsid w:val="41CC46E2"/>
    <w:rsid w:val="41DD1067"/>
    <w:rsid w:val="41FA2050"/>
    <w:rsid w:val="427155F2"/>
    <w:rsid w:val="427E3323"/>
    <w:rsid w:val="42825DB4"/>
    <w:rsid w:val="42951226"/>
    <w:rsid w:val="429528E7"/>
    <w:rsid w:val="42E96791"/>
    <w:rsid w:val="430C22EF"/>
    <w:rsid w:val="432072C0"/>
    <w:rsid w:val="43625CF9"/>
    <w:rsid w:val="437539B1"/>
    <w:rsid w:val="43E469F7"/>
    <w:rsid w:val="43F04D25"/>
    <w:rsid w:val="43FD2C12"/>
    <w:rsid w:val="446524D8"/>
    <w:rsid w:val="449750B7"/>
    <w:rsid w:val="44C143AD"/>
    <w:rsid w:val="44D1226E"/>
    <w:rsid w:val="44D82FF6"/>
    <w:rsid w:val="45036686"/>
    <w:rsid w:val="450F52F5"/>
    <w:rsid w:val="457A5908"/>
    <w:rsid w:val="461B0403"/>
    <w:rsid w:val="465C0561"/>
    <w:rsid w:val="468B6F77"/>
    <w:rsid w:val="47037155"/>
    <w:rsid w:val="476A045C"/>
    <w:rsid w:val="47AC1409"/>
    <w:rsid w:val="47CA7A24"/>
    <w:rsid w:val="47CF4E5B"/>
    <w:rsid w:val="480569C6"/>
    <w:rsid w:val="48323A7F"/>
    <w:rsid w:val="485E44A0"/>
    <w:rsid w:val="487A485E"/>
    <w:rsid w:val="489B65BC"/>
    <w:rsid w:val="491143DE"/>
    <w:rsid w:val="4937236E"/>
    <w:rsid w:val="49724128"/>
    <w:rsid w:val="49A933C1"/>
    <w:rsid w:val="49E761A3"/>
    <w:rsid w:val="4A0E57CE"/>
    <w:rsid w:val="4AAD1F80"/>
    <w:rsid w:val="4AAE4F7A"/>
    <w:rsid w:val="4AF43568"/>
    <w:rsid w:val="4AF50A78"/>
    <w:rsid w:val="4B2F0134"/>
    <w:rsid w:val="4B82241C"/>
    <w:rsid w:val="4BA00893"/>
    <w:rsid w:val="4BBE3383"/>
    <w:rsid w:val="4BC14BAE"/>
    <w:rsid w:val="4BC665B7"/>
    <w:rsid w:val="4C060A7D"/>
    <w:rsid w:val="4C230E1E"/>
    <w:rsid w:val="4C2C31C8"/>
    <w:rsid w:val="4C387F98"/>
    <w:rsid w:val="4C5D07FD"/>
    <w:rsid w:val="4CA25619"/>
    <w:rsid w:val="4CEE0B92"/>
    <w:rsid w:val="4D792CEA"/>
    <w:rsid w:val="4DAD25D5"/>
    <w:rsid w:val="4E2C4665"/>
    <w:rsid w:val="4E4D708D"/>
    <w:rsid w:val="4EAE6E17"/>
    <w:rsid w:val="4ED31FA7"/>
    <w:rsid w:val="4F29624A"/>
    <w:rsid w:val="4F684B32"/>
    <w:rsid w:val="4FDA1BA4"/>
    <w:rsid w:val="4FF53889"/>
    <w:rsid w:val="50255E25"/>
    <w:rsid w:val="50557A20"/>
    <w:rsid w:val="505B7EDA"/>
    <w:rsid w:val="515F7E41"/>
    <w:rsid w:val="51E650AC"/>
    <w:rsid w:val="51FC4BB5"/>
    <w:rsid w:val="524805FA"/>
    <w:rsid w:val="52BC7ED5"/>
    <w:rsid w:val="52C81E2F"/>
    <w:rsid w:val="53276D1B"/>
    <w:rsid w:val="53587A29"/>
    <w:rsid w:val="535964F0"/>
    <w:rsid w:val="535B2A63"/>
    <w:rsid w:val="537F7CBD"/>
    <w:rsid w:val="538F237B"/>
    <w:rsid w:val="53B7720D"/>
    <w:rsid w:val="53CB6554"/>
    <w:rsid w:val="541A34DD"/>
    <w:rsid w:val="546B5B20"/>
    <w:rsid w:val="54DF6453"/>
    <w:rsid w:val="55283F3B"/>
    <w:rsid w:val="557A2BB5"/>
    <w:rsid w:val="558D1B3A"/>
    <w:rsid w:val="568E2CEC"/>
    <w:rsid w:val="574E1289"/>
    <w:rsid w:val="57D066DC"/>
    <w:rsid w:val="58487A4B"/>
    <w:rsid w:val="58546170"/>
    <w:rsid w:val="587D7BC9"/>
    <w:rsid w:val="589507A9"/>
    <w:rsid w:val="589773CC"/>
    <w:rsid w:val="58A321F0"/>
    <w:rsid w:val="58BC7788"/>
    <w:rsid w:val="58D512CD"/>
    <w:rsid w:val="58E46145"/>
    <w:rsid w:val="59275777"/>
    <w:rsid w:val="5932290E"/>
    <w:rsid w:val="59A448D9"/>
    <w:rsid w:val="59B168B5"/>
    <w:rsid w:val="59D61B3E"/>
    <w:rsid w:val="5A1101C4"/>
    <w:rsid w:val="5A220165"/>
    <w:rsid w:val="5A4554DD"/>
    <w:rsid w:val="5A456558"/>
    <w:rsid w:val="5AA03C76"/>
    <w:rsid w:val="5AAE38F3"/>
    <w:rsid w:val="5ABD69DC"/>
    <w:rsid w:val="5AD646B6"/>
    <w:rsid w:val="5B0009FB"/>
    <w:rsid w:val="5B0415A5"/>
    <w:rsid w:val="5B545DF9"/>
    <w:rsid w:val="5B674E8A"/>
    <w:rsid w:val="5B782F6A"/>
    <w:rsid w:val="5B8C69B3"/>
    <w:rsid w:val="5B931B99"/>
    <w:rsid w:val="5B9D09FC"/>
    <w:rsid w:val="5BE16EAF"/>
    <w:rsid w:val="5BF51D9C"/>
    <w:rsid w:val="5C0A7307"/>
    <w:rsid w:val="5C254B2B"/>
    <w:rsid w:val="5C5C3C53"/>
    <w:rsid w:val="5C810FC5"/>
    <w:rsid w:val="5C823C45"/>
    <w:rsid w:val="5C962A44"/>
    <w:rsid w:val="5CA34E73"/>
    <w:rsid w:val="5CBF7225"/>
    <w:rsid w:val="5D064F7B"/>
    <w:rsid w:val="5D914C82"/>
    <w:rsid w:val="5E4B194D"/>
    <w:rsid w:val="5EA568C7"/>
    <w:rsid w:val="5EEA7555"/>
    <w:rsid w:val="5F64168D"/>
    <w:rsid w:val="5F8B6798"/>
    <w:rsid w:val="5FAA6F82"/>
    <w:rsid w:val="5FC74AAB"/>
    <w:rsid w:val="60A14957"/>
    <w:rsid w:val="60C6498A"/>
    <w:rsid w:val="60E107A1"/>
    <w:rsid w:val="610A384C"/>
    <w:rsid w:val="619C243E"/>
    <w:rsid w:val="61AE6D9D"/>
    <w:rsid w:val="61B559E6"/>
    <w:rsid w:val="61C94CF2"/>
    <w:rsid w:val="621357E1"/>
    <w:rsid w:val="62314095"/>
    <w:rsid w:val="624D15B7"/>
    <w:rsid w:val="62684C7D"/>
    <w:rsid w:val="63BF46CA"/>
    <w:rsid w:val="63C102A2"/>
    <w:rsid w:val="63DB15EE"/>
    <w:rsid w:val="63DF4185"/>
    <w:rsid w:val="63EF3631"/>
    <w:rsid w:val="63F33C0A"/>
    <w:rsid w:val="64C86AF9"/>
    <w:rsid w:val="651708FB"/>
    <w:rsid w:val="651B4987"/>
    <w:rsid w:val="655879A6"/>
    <w:rsid w:val="655E30A4"/>
    <w:rsid w:val="65E23347"/>
    <w:rsid w:val="661F450F"/>
    <w:rsid w:val="662F26FD"/>
    <w:rsid w:val="664C1F98"/>
    <w:rsid w:val="6686543B"/>
    <w:rsid w:val="66C06602"/>
    <w:rsid w:val="66C316C5"/>
    <w:rsid w:val="67186E70"/>
    <w:rsid w:val="67316888"/>
    <w:rsid w:val="676E7B9D"/>
    <w:rsid w:val="68A84121"/>
    <w:rsid w:val="68BF7FBA"/>
    <w:rsid w:val="68D72C1B"/>
    <w:rsid w:val="68EE4A33"/>
    <w:rsid w:val="69081133"/>
    <w:rsid w:val="691442B8"/>
    <w:rsid w:val="693810F6"/>
    <w:rsid w:val="69530556"/>
    <w:rsid w:val="69624F3A"/>
    <w:rsid w:val="696C3D67"/>
    <w:rsid w:val="69947CBE"/>
    <w:rsid w:val="69AB33EB"/>
    <w:rsid w:val="69AF271F"/>
    <w:rsid w:val="69CE6704"/>
    <w:rsid w:val="69F20146"/>
    <w:rsid w:val="6A2F75FB"/>
    <w:rsid w:val="6A5B03ED"/>
    <w:rsid w:val="6A6275BA"/>
    <w:rsid w:val="6AE32E0C"/>
    <w:rsid w:val="6B350131"/>
    <w:rsid w:val="6B4E5C99"/>
    <w:rsid w:val="6B6A3778"/>
    <w:rsid w:val="6BBA226A"/>
    <w:rsid w:val="6BE76634"/>
    <w:rsid w:val="6C1F738E"/>
    <w:rsid w:val="6C8B216C"/>
    <w:rsid w:val="6CCE1716"/>
    <w:rsid w:val="6CE564E1"/>
    <w:rsid w:val="6D1C53C7"/>
    <w:rsid w:val="6D4F1944"/>
    <w:rsid w:val="6DBF180B"/>
    <w:rsid w:val="6E5B5D55"/>
    <w:rsid w:val="6E633334"/>
    <w:rsid w:val="6E647344"/>
    <w:rsid w:val="6E794A97"/>
    <w:rsid w:val="6F693F3A"/>
    <w:rsid w:val="70140B64"/>
    <w:rsid w:val="70764210"/>
    <w:rsid w:val="708211C6"/>
    <w:rsid w:val="70870766"/>
    <w:rsid w:val="708C5F91"/>
    <w:rsid w:val="70B575BA"/>
    <w:rsid w:val="711F79FE"/>
    <w:rsid w:val="712250EA"/>
    <w:rsid w:val="71742786"/>
    <w:rsid w:val="71890394"/>
    <w:rsid w:val="71C96131"/>
    <w:rsid w:val="72022562"/>
    <w:rsid w:val="720C6D2E"/>
    <w:rsid w:val="7266327A"/>
    <w:rsid w:val="726E2545"/>
    <w:rsid w:val="727F2B80"/>
    <w:rsid w:val="729D08BA"/>
    <w:rsid w:val="72ED3801"/>
    <w:rsid w:val="730B6227"/>
    <w:rsid w:val="7326113A"/>
    <w:rsid w:val="73671101"/>
    <w:rsid w:val="736907A3"/>
    <w:rsid w:val="737A20C4"/>
    <w:rsid w:val="738F4F37"/>
    <w:rsid w:val="73F807AF"/>
    <w:rsid w:val="74045265"/>
    <w:rsid w:val="74BC3C2E"/>
    <w:rsid w:val="753B54EB"/>
    <w:rsid w:val="75757E2A"/>
    <w:rsid w:val="758E7153"/>
    <w:rsid w:val="75AD1376"/>
    <w:rsid w:val="76063A9F"/>
    <w:rsid w:val="762C7B41"/>
    <w:rsid w:val="76C069ED"/>
    <w:rsid w:val="772E78C4"/>
    <w:rsid w:val="778111F1"/>
    <w:rsid w:val="77977E58"/>
    <w:rsid w:val="783C7CB0"/>
    <w:rsid w:val="784D747F"/>
    <w:rsid w:val="78D426EC"/>
    <w:rsid w:val="79720FFC"/>
    <w:rsid w:val="79D317FF"/>
    <w:rsid w:val="7A0C3091"/>
    <w:rsid w:val="7A1760B4"/>
    <w:rsid w:val="7A3268E2"/>
    <w:rsid w:val="7A503825"/>
    <w:rsid w:val="7ACA7597"/>
    <w:rsid w:val="7B6D29A9"/>
    <w:rsid w:val="7C1E7F0A"/>
    <w:rsid w:val="7CDB49C9"/>
    <w:rsid w:val="7CFF6BFA"/>
    <w:rsid w:val="7D1F78AB"/>
    <w:rsid w:val="7D6A5632"/>
    <w:rsid w:val="7D6B29EF"/>
    <w:rsid w:val="7D6F6B7C"/>
    <w:rsid w:val="7D855925"/>
    <w:rsid w:val="7D917476"/>
    <w:rsid w:val="7DE8647F"/>
    <w:rsid w:val="7E511902"/>
    <w:rsid w:val="7E612BB9"/>
    <w:rsid w:val="7E722AC5"/>
    <w:rsid w:val="7E733CE1"/>
    <w:rsid w:val="7EE26EBA"/>
    <w:rsid w:val="7EFF3357"/>
    <w:rsid w:val="7F0C6CB0"/>
    <w:rsid w:val="7FB25DFA"/>
    <w:rsid w:val="7FD84BCC"/>
    <w:rsid w:val="7FF63547"/>
    <w:rsid w:val="7FF751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5"/>
    <w:qFormat/>
    <w:uiPriority w:val="0"/>
    <w:pPr>
      <w:keepNext/>
      <w:keepLines/>
      <w:numPr>
        <w:ilvl w:val="0"/>
        <w:numId w:val="1"/>
      </w:numPr>
      <w:spacing w:before="340" w:after="330" w:line="578" w:lineRule="auto"/>
      <w:jc w:val="center"/>
      <w:outlineLvl w:val="0"/>
    </w:pPr>
    <w:rPr>
      <w:rFonts w:eastAsia="黑体"/>
      <w:bCs/>
      <w:kern w:val="44"/>
      <w:sz w:val="30"/>
      <w:szCs w:val="44"/>
    </w:rPr>
  </w:style>
  <w:style w:type="paragraph" w:styleId="3">
    <w:name w:val="heading 2"/>
    <w:basedOn w:val="1"/>
    <w:next w:val="1"/>
    <w:link w:val="68"/>
    <w:qFormat/>
    <w:uiPriority w:val="0"/>
    <w:pPr>
      <w:keepNext/>
      <w:keepLines/>
      <w:numPr>
        <w:ilvl w:val="1"/>
        <w:numId w:val="1"/>
      </w:numPr>
      <w:spacing w:before="260" w:after="260" w:line="416" w:lineRule="auto"/>
      <w:outlineLvl w:val="1"/>
    </w:pPr>
    <w:rPr>
      <w:rFonts w:ascii="Arial" w:hAnsi="Arial" w:eastAsia="黑体"/>
      <w:bCs/>
      <w:sz w:val="28"/>
      <w:szCs w:val="32"/>
    </w:rPr>
  </w:style>
  <w:style w:type="paragraph" w:styleId="4">
    <w:name w:val="heading 3"/>
    <w:basedOn w:val="1"/>
    <w:next w:val="5"/>
    <w:link w:val="66"/>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77"/>
    <w:qFormat/>
    <w:uiPriority w:val="0"/>
    <w:pPr>
      <w:keepNext/>
      <w:outlineLvl w:val="3"/>
    </w:pPr>
    <w:rPr>
      <w:sz w:val="28"/>
      <w:szCs w:val="20"/>
    </w:rPr>
  </w:style>
  <w:style w:type="paragraph" w:styleId="7">
    <w:name w:val="heading 5"/>
    <w:basedOn w:val="1"/>
    <w:next w:val="1"/>
    <w:link w:val="78"/>
    <w:qFormat/>
    <w:uiPriority w:val="0"/>
    <w:pPr>
      <w:keepNext/>
      <w:keepLines/>
      <w:spacing w:before="280" w:after="290" w:line="376" w:lineRule="auto"/>
      <w:outlineLvl w:val="4"/>
    </w:pPr>
    <w:rPr>
      <w:b/>
      <w:bCs/>
      <w:sz w:val="28"/>
      <w:szCs w:val="28"/>
    </w:rPr>
  </w:style>
  <w:style w:type="paragraph" w:styleId="8">
    <w:name w:val="heading 6"/>
    <w:basedOn w:val="1"/>
    <w:next w:val="1"/>
    <w:link w:val="79"/>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80"/>
    <w:qFormat/>
    <w:uiPriority w:val="0"/>
    <w:pPr>
      <w:keepNext/>
      <w:keepLines/>
      <w:spacing w:before="240" w:after="64" w:line="320" w:lineRule="auto"/>
      <w:outlineLvl w:val="6"/>
    </w:pPr>
    <w:rPr>
      <w:b/>
      <w:bCs/>
      <w:sz w:val="24"/>
    </w:rPr>
  </w:style>
  <w:style w:type="paragraph" w:styleId="10">
    <w:name w:val="heading 8"/>
    <w:basedOn w:val="1"/>
    <w:next w:val="1"/>
    <w:link w:val="8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82"/>
    <w:qFormat/>
    <w:uiPriority w:val="0"/>
    <w:pPr>
      <w:keepNext/>
      <w:keepLines/>
      <w:spacing w:before="240" w:after="64" w:line="320" w:lineRule="auto"/>
      <w:outlineLvl w:val="8"/>
    </w:pPr>
    <w:rPr>
      <w:rFonts w:ascii="Arial" w:hAnsi="Arial" w:eastAsia="黑体"/>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71"/>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84"/>
    <w:semiHidden/>
    <w:qFormat/>
    <w:uiPriority w:val="0"/>
    <w:rPr>
      <w:rFonts w:ascii="宋体"/>
      <w:sz w:val="18"/>
      <w:szCs w:val="18"/>
    </w:rPr>
  </w:style>
  <w:style w:type="paragraph" w:styleId="14">
    <w:name w:val="annotation text"/>
    <w:basedOn w:val="1"/>
    <w:link w:val="60"/>
    <w:qFormat/>
    <w:uiPriority w:val="0"/>
    <w:pPr>
      <w:jc w:val="left"/>
    </w:pPr>
    <w:rPr>
      <w:szCs w:val="20"/>
    </w:rPr>
  </w:style>
  <w:style w:type="paragraph" w:styleId="15">
    <w:name w:val="Body Text 3"/>
    <w:basedOn w:val="1"/>
    <w:link w:val="65"/>
    <w:qFormat/>
    <w:uiPriority w:val="0"/>
    <w:pPr>
      <w:spacing w:after="120"/>
    </w:pPr>
    <w:rPr>
      <w:sz w:val="16"/>
      <w:szCs w:val="16"/>
    </w:rPr>
  </w:style>
  <w:style w:type="paragraph" w:styleId="16">
    <w:name w:val="Body Text"/>
    <w:basedOn w:val="1"/>
    <w:next w:val="17"/>
    <w:link w:val="85"/>
    <w:qFormat/>
    <w:uiPriority w:val="0"/>
    <w:rPr>
      <w:sz w:val="28"/>
      <w:szCs w:val="20"/>
    </w:rPr>
  </w:style>
  <w:style w:type="paragraph" w:styleId="17">
    <w:name w:val="Body Text First Indent"/>
    <w:basedOn w:val="16"/>
    <w:next w:val="1"/>
    <w:link w:val="117"/>
    <w:unhideWhenUsed/>
    <w:qFormat/>
    <w:uiPriority w:val="0"/>
    <w:pPr>
      <w:spacing w:after="120"/>
      <w:ind w:firstLine="420" w:firstLineChars="100"/>
    </w:pPr>
    <w:rPr>
      <w:sz w:val="21"/>
      <w:szCs w:val="24"/>
    </w:rPr>
  </w:style>
  <w:style w:type="paragraph" w:styleId="18">
    <w:name w:val="Body Text Indent"/>
    <w:basedOn w:val="1"/>
    <w:link w:val="8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9">
    <w:name w:val="List 2"/>
    <w:basedOn w:val="1"/>
    <w:qFormat/>
    <w:uiPriority w:val="0"/>
    <w:pPr>
      <w:ind w:left="100" w:leftChars="200" w:hanging="200" w:hangingChars="200"/>
    </w:pPr>
  </w:style>
  <w:style w:type="paragraph" w:styleId="20">
    <w:name w:val="toc 5"/>
    <w:basedOn w:val="1"/>
    <w:next w:val="1"/>
    <w:unhideWhenUsed/>
    <w:qFormat/>
    <w:uiPriority w:val="39"/>
    <w:pPr>
      <w:ind w:left="1680" w:leftChars="800"/>
    </w:pPr>
    <w:rPr>
      <w:rFonts w:ascii="Calibri" w:hAnsi="Calibri"/>
      <w:szCs w:val="22"/>
    </w:rPr>
  </w:style>
  <w:style w:type="paragraph" w:styleId="21">
    <w:name w:val="toc 3"/>
    <w:basedOn w:val="1"/>
    <w:next w:val="1"/>
    <w:qFormat/>
    <w:uiPriority w:val="39"/>
    <w:pPr>
      <w:tabs>
        <w:tab w:val="left" w:pos="1400"/>
        <w:tab w:val="right" w:leader="dot" w:pos="9060"/>
      </w:tabs>
      <w:autoSpaceDE w:val="0"/>
      <w:autoSpaceDN w:val="0"/>
      <w:adjustRightInd w:val="0"/>
      <w:spacing w:line="315" w:lineRule="atLeast"/>
      <w:ind w:left="800"/>
      <w:jc w:val="left"/>
    </w:pPr>
    <w:rPr>
      <w:rFonts w:asciiTheme="majorEastAsia" w:hAnsiTheme="majorEastAsia" w:eastAsiaTheme="majorEastAsia"/>
      <w:bCs/>
      <w:kern w:val="0"/>
      <w:sz w:val="20"/>
      <w:szCs w:val="20"/>
    </w:rPr>
  </w:style>
  <w:style w:type="paragraph" w:styleId="22">
    <w:name w:val="Plain Text"/>
    <w:basedOn w:val="1"/>
    <w:link w:val="87"/>
    <w:qFormat/>
    <w:uiPriority w:val="0"/>
    <w:rPr>
      <w:rFonts w:ascii="宋体" w:hAnsi="Courier New"/>
      <w:szCs w:val="20"/>
    </w:rPr>
  </w:style>
  <w:style w:type="paragraph" w:styleId="23">
    <w:name w:val="toc 8"/>
    <w:basedOn w:val="1"/>
    <w:next w:val="1"/>
    <w:unhideWhenUsed/>
    <w:qFormat/>
    <w:uiPriority w:val="39"/>
    <w:pPr>
      <w:ind w:left="2940" w:leftChars="1400"/>
    </w:pPr>
    <w:rPr>
      <w:rFonts w:ascii="Calibri" w:hAnsi="Calibri"/>
      <w:szCs w:val="22"/>
    </w:rPr>
  </w:style>
  <w:style w:type="paragraph" w:styleId="24">
    <w:name w:val="Date"/>
    <w:basedOn w:val="1"/>
    <w:next w:val="1"/>
    <w:link w:val="88"/>
    <w:qFormat/>
    <w:uiPriority w:val="0"/>
    <w:pPr>
      <w:ind w:left="100" w:leftChars="2500"/>
    </w:pPr>
    <w:rPr>
      <w:szCs w:val="20"/>
    </w:rPr>
  </w:style>
  <w:style w:type="paragraph" w:styleId="25">
    <w:name w:val="Body Text Indent 2"/>
    <w:basedOn w:val="1"/>
    <w:link w:val="89"/>
    <w:qFormat/>
    <w:uiPriority w:val="0"/>
    <w:pPr>
      <w:spacing w:line="480" w:lineRule="auto"/>
      <w:ind w:firstLine="480" w:firstLineChars="200"/>
    </w:pPr>
    <w:rPr>
      <w:rFonts w:ascii="仿宋_GB2312" w:hAnsi="宋体" w:eastAsia="仿宋_GB2312"/>
      <w:sz w:val="24"/>
    </w:rPr>
  </w:style>
  <w:style w:type="paragraph" w:styleId="26">
    <w:name w:val="Balloon Text"/>
    <w:basedOn w:val="1"/>
    <w:link w:val="76"/>
    <w:qFormat/>
    <w:uiPriority w:val="99"/>
    <w:rPr>
      <w:sz w:val="18"/>
      <w:szCs w:val="18"/>
    </w:rPr>
  </w:style>
  <w:style w:type="paragraph" w:styleId="27">
    <w:name w:val="footer"/>
    <w:basedOn w:val="1"/>
    <w:link w:val="67"/>
    <w:qFormat/>
    <w:uiPriority w:val="99"/>
    <w:pPr>
      <w:tabs>
        <w:tab w:val="center" w:pos="4153"/>
        <w:tab w:val="right" w:pos="8306"/>
      </w:tabs>
      <w:snapToGrid w:val="0"/>
      <w:jc w:val="left"/>
    </w:pPr>
    <w:rPr>
      <w:sz w:val="18"/>
      <w:szCs w:val="18"/>
    </w:rPr>
  </w:style>
  <w:style w:type="paragraph" w:styleId="28">
    <w:name w:val="header"/>
    <w:basedOn w:val="1"/>
    <w:link w:val="83"/>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left" w:pos="851"/>
        <w:tab w:val="right" w:leader="dot" w:pos="9072"/>
      </w:tabs>
      <w:autoSpaceDE w:val="0"/>
      <w:autoSpaceDN w:val="0"/>
      <w:adjustRightInd w:val="0"/>
      <w:spacing w:before="120" w:after="120" w:line="315" w:lineRule="atLeast"/>
      <w:ind w:right="120"/>
      <w:jc w:val="right"/>
    </w:pPr>
    <w:rPr>
      <w:rFonts w:eastAsia="黑体"/>
      <w:caps/>
      <w:kern w:val="0"/>
      <w:szCs w:val="21"/>
    </w:rPr>
  </w:style>
  <w:style w:type="paragraph" w:styleId="30">
    <w:name w:val="toc 4"/>
    <w:basedOn w:val="1"/>
    <w:next w:val="1"/>
    <w:unhideWhenUsed/>
    <w:qFormat/>
    <w:uiPriority w:val="39"/>
    <w:pPr>
      <w:ind w:left="1260" w:leftChars="600"/>
    </w:pPr>
    <w:rPr>
      <w:rFonts w:ascii="Calibri" w:hAnsi="Calibri"/>
      <w:szCs w:val="22"/>
    </w:rPr>
  </w:style>
  <w:style w:type="paragraph" w:styleId="31">
    <w:name w:val="Subtitle"/>
    <w:basedOn w:val="1"/>
    <w:next w:val="1"/>
    <w:link w:val="90"/>
    <w:qFormat/>
    <w:uiPriority w:val="0"/>
    <w:pPr>
      <w:spacing w:before="240" w:after="60" w:line="312" w:lineRule="auto"/>
      <w:jc w:val="center"/>
      <w:outlineLvl w:val="1"/>
    </w:pPr>
    <w:rPr>
      <w:rFonts w:ascii="Cambria" w:hAnsi="Cambria" w:cs="黑体"/>
      <w:b/>
      <w:bCs/>
      <w:kern w:val="28"/>
      <w:sz w:val="32"/>
      <w:szCs w:val="32"/>
    </w:rPr>
  </w:style>
  <w:style w:type="paragraph" w:styleId="32">
    <w:name w:val="toc 6"/>
    <w:basedOn w:val="1"/>
    <w:next w:val="1"/>
    <w:unhideWhenUsed/>
    <w:qFormat/>
    <w:uiPriority w:val="39"/>
    <w:pPr>
      <w:ind w:left="2100" w:leftChars="1000"/>
    </w:pPr>
    <w:rPr>
      <w:rFonts w:ascii="Calibri" w:hAnsi="Calibri"/>
      <w:szCs w:val="22"/>
    </w:rPr>
  </w:style>
  <w:style w:type="paragraph" w:styleId="33">
    <w:name w:val="Body Text Indent 3"/>
    <w:basedOn w:val="1"/>
    <w:link w:val="91"/>
    <w:qFormat/>
    <w:uiPriority w:val="0"/>
    <w:pPr>
      <w:spacing w:after="120" w:line="360" w:lineRule="atLeast"/>
      <w:ind w:firstLine="720" w:firstLineChars="300"/>
    </w:pPr>
    <w:rPr>
      <w:sz w:val="24"/>
      <w:szCs w:val="20"/>
    </w:rPr>
  </w:style>
  <w:style w:type="paragraph" w:styleId="34">
    <w:name w:val="toc 2"/>
    <w:basedOn w:val="1"/>
    <w:next w:val="1"/>
    <w:qFormat/>
    <w:uiPriority w:val="39"/>
    <w:pPr>
      <w:tabs>
        <w:tab w:val="right" w:leader="dot" w:pos="9540"/>
      </w:tabs>
      <w:autoSpaceDE w:val="0"/>
      <w:autoSpaceDN w:val="0"/>
      <w:adjustRightInd w:val="0"/>
      <w:spacing w:line="315" w:lineRule="atLeast"/>
      <w:ind w:left="900"/>
      <w:jc w:val="left"/>
    </w:pPr>
    <w:rPr>
      <w:rFonts w:ascii="宋体" w:hAnsi="宋体"/>
      <w:smallCaps/>
      <w:color w:val="000000"/>
      <w:kern w:val="0"/>
      <w:sz w:val="20"/>
      <w:szCs w:val="20"/>
    </w:rPr>
  </w:style>
  <w:style w:type="paragraph" w:styleId="35">
    <w:name w:val="toc 9"/>
    <w:basedOn w:val="1"/>
    <w:next w:val="1"/>
    <w:unhideWhenUsed/>
    <w:qFormat/>
    <w:uiPriority w:val="39"/>
    <w:pPr>
      <w:ind w:left="3360" w:leftChars="1600"/>
    </w:pPr>
    <w:rPr>
      <w:rFonts w:ascii="Calibri" w:hAnsi="Calibri"/>
      <w:szCs w:val="22"/>
    </w:rPr>
  </w:style>
  <w:style w:type="paragraph" w:styleId="36">
    <w:name w:val="Normal (Web)"/>
    <w:basedOn w:val="1"/>
    <w:qFormat/>
    <w:uiPriority w:val="99"/>
    <w:pPr>
      <w:widowControl/>
      <w:spacing w:before="100" w:beforeAutospacing="1" w:after="100" w:afterAutospacing="1"/>
      <w:jc w:val="left"/>
    </w:pPr>
    <w:rPr>
      <w:kern w:val="0"/>
      <w:sz w:val="24"/>
    </w:rPr>
  </w:style>
  <w:style w:type="paragraph" w:styleId="37">
    <w:name w:val="Title"/>
    <w:basedOn w:val="1"/>
    <w:next w:val="1"/>
    <w:link w:val="92"/>
    <w:qFormat/>
    <w:uiPriority w:val="0"/>
    <w:pPr>
      <w:spacing w:before="240" w:after="60"/>
      <w:jc w:val="center"/>
      <w:outlineLvl w:val="0"/>
    </w:pPr>
    <w:rPr>
      <w:rFonts w:ascii="Cambria" w:hAnsi="Cambria"/>
      <w:b/>
      <w:bCs/>
      <w:sz w:val="32"/>
      <w:szCs w:val="32"/>
    </w:rPr>
  </w:style>
  <w:style w:type="paragraph" w:styleId="38">
    <w:name w:val="annotation subject"/>
    <w:basedOn w:val="14"/>
    <w:next w:val="14"/>
    <w:link w:val="61"/>
    <w:semiHidden/>
    <w:qFormat/>
    <w:uiPriority w:val="0"/>
    <w:rPr>
      <w:b/>
      <w:bCs/>
    </w:rPr>
  </w:style>
  <w:style w:type="table" w:styleId="40">
    <w:name w:val="Table Grid"/>
    <w:basedOn w:val="3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22"/>
    <w:rPr>
      <w:b/>
      <w:bCs/>
    </w:rPr>
  </w:style>
  <w:style w:type="character" w:styleId="43">
    <w:name w:val="page number"/>
    <w:basedOn w:val="41"/>
    <w:qFormat/>
    <w:uiPriority w:val="0"/>
  </w:style>
  <w:style w:type="character" w:styleId="44">
    <w:name w:val="FollowedHyperlink"/>
    <w:qFormat/>
    <w:uiPriority w:val="0"/>
    <w:rPr>
      <w:color w:val="800080"/>
      <w:u w:val="single"/>
    </w:rPr>
  </w:style>
  <w:style w:type="character" w:styleId="45">
    <w:name w:val="Hyperlink"/>
    <w:unhideWhenUsed/>
    <w:qFormat/>
    <w:uiPriority w:val="99"/>
    <w:rPr>
      <w:color w:val="0000FF"/>
      <w:u w:val="single"/>
    </w:rPr>
  </w:style>
  <w:style w:type="character" w:styleId="46">
    <w:name w:val="annotation reference"/>
    <w:qFormat/>
    <w:uiPriority w:val="0"/>
    <w:rPr>
      <w:sz w:val="21"/>
      <w:szCs w:val="21"/>
    </w:rPr>
  </w:style>
  <w:style w:type="character" w:customStyle="1" w:styleId="47">
    <w:name w:val="Char Char1"/>
    <w:qFormat/>
    <w:uiPriority w:val="0"/>
    <w:rPr>
      <w:rFonts w:ascii="楷体_GB2312" w:eastAsia="楷体_GB2312"/>
      <w:sz w:val="28"/>
    </w:rPr>
  </w:style>
  <w:style w:type="character" w:customStyle="1" w:styleId="48">
    <w:name w:val="标题 Char"/>
    <w:qFormat/>
    <w:uiPriority w:val="0"/>
    <w:rPr>
      <w:rFonts w:ascii="Cambria" w:hAnsi="Cambria" w:cs="Times New Roman"/>
      <w:b/>
      <w:bCs/>
      <w:kern w:val="2"/>
      <w:sz w:val="32"/>
      <w:szCs w:val="32"/>
    </w:rPr>
  </w:style>
  <w:style w:type="character" w:customStyle="1" w:styleId="49">
    <w:name w:val="标题 1 Char"/>
    <w:qFormat/>
    <w:uiPriority w:val="0"/>
    <w:rPr>
      <w:rFonts w:ascii="黑体"/>
      <w:b/>
      <w:kern w:val="44"/>
      <w:sz w:val="32"/>
    </w:rPr>
  </w:style>
  <w:style w:type="paragraph" w:customStyle="1" w:styleId="50">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51">
    <w:name w:val="List Paragraph"/>
    <w:basedOn w:val="1"/>
    <w:link w:val="73"/>
    <w:qFormat/>
    <w:uiPriority w:val="99"/>
    <w:pPr>
      <w:ind w:firstLine="420" w:firstLineChars="200"/>
    </w:pPr>
    <w:rPr>
      <w:szCs w:val="20"/>
    </w:rPr>
  </w:style>
  <w:style w:type="character" w:customStyle="1" w:styleId="52">
    <w:name w:val="正文文本缩进 Char"/>
    <w:qFormat/>
    <w:uiPriority w:val="0"/>
    <w:rPr>
      <w:rFonts w:ascii="楷体_GB2312" w:eastAsia="楷体_GB2312"/>
      <w:sz w:val="28"/>
    </w:rPr>
  </w:style>
  <w:style w:type="paragraph" w:customStyle="1" w:styleId="53">
    <w:name w:val="Char Char Char Char Char Char Char Char Char Char Char Char Char"/>
    <w:basedOn w:val="13"/>
    <w:qFormat/>
    <w:uiPriority w:val="0"/>
    <w:pPr>
      <w:shd w:val="clear" w:color="auto" w:fill="000080"/>
    </w:pPr>
    <w:rPr>
      <w:rFonts w:ascii="Tahoma" w:hAnsi="Tahoma"/>
      <w:sz w:val="24"/>
      <w:szCs w:val="24"/>
    </w:rPr>
  </w:style>
  <w:style w:type="character" w:customStyle="1" w:styleId="54">
    <w:name w:val="Char Char"/>
    <w:qFormat/>
    <w:uiPriority w:val="0"/>
    <w:rPr>
      <w:rFonts w:ascii="宋体"/>
      <w:kern w:val="2"/>
      <w:sz w:val="18"/>
      <w:szCs w:val="18"/>
    </w:rPr>
  </w:style>
  <w:style w:type="paragraph" w:customStyle="1" w:styleId="5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6">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57">
    <w:name w:val="访问过的超链接1"/>
    <w:qFormat/>
    <w:uiPriority w:val="0"/>
    <w:rPr>
      <w:color w:val="800080"/>
      <w:u w:val="single"/>
    </w:rPr>
  </w:style>
  <w:style w:type="paragraph" w:customStyle="1" w:styleId="58">
    <w:name w:val="bt1bt1"/>
    <w:basedOn w:val="2"/>
    <w:qFormat/>
    <w:uiPriority w:val="0"/>
    <w:pPr>
      <w:spacing w:line="240" w:lineRule="auto"/>
    </w:pPr>
    <w:rPr>
      <w:rFonts w:ascii="黑体"/>
      <w:sz w:val="36"/>
      <w:szCs w:val="36"/>
    </w:rPr>
  </w:style>
  <w:style w:type="paragraph" w:customStyle="1" w:styleId="59">
    <w:name w:val="新定义正文"/>
    <w:basedOn w:val="1"/>
    <w:qFormat/>
    <w:uiPriority w:val="0"/>
    <w:pPr>
      <w:widowControl/>
    </w:pPr>
    <w:rPr>
      <w:color w:val="000000"/>
      <w:szCs w:val="21"/>
    </w:rPr>
  </w:style>
  <w:style w:type="character" w:customStyle="1" w:styleId="60">
    <w:name w:val="批注文字 Char"/>
    <w:link w:val="14"/>
    <w:qFormat/>
    <w:uiPriority w:val="0"/>
    <w:rPr>
      <w:rFonts w:eastAsia="宋体"/>
      <w:kern w:val="2"/>
      <w:sz w:val="21"/>
      <w:lang w:val="en-US" w:eastAsia="zh-CN" w:bidi="ar-SA"/>
    </w:rPr>
  </w:style>
  <w:style w:type="character" w:customStyle="1" w:styleId="61">
    <w:name w:val="批注主题 Char"/>
    <w:link w:val="38"/>
    <w:qFormat/>
    <w:uiPriority w:val="0"/>
    <w:rPr>
      <w:rFonts w:eastAsia="宋体"/>
      <w:b/>
      <w:bCs/>
      <w:kern w:val="2"/>
      <w:sz w:val="21"/>
      <w:lang w:val="en-US" w:eastAsia="zh-CN" w:bidi="ar-SA"/>
    </w:rPr>
  </w:style>
  <w:style w:type="paragraph" w:customStyle="1" w:styleId="62">
    <w:name w:val="节"/>
    <w:basedOn w:val="3"/>
    <w:qFormat/>
    <w:uiPriority w:val="0"/>
    <w:pPr>
      <w:spacing w:line="240" w:lineRule="auto"/>
    </w:pPr>
    <w:rPr>
      <w:rFonts w:ascii="黑体"/>
      <w:szCs w:val="28"/>
    </w:rPr>
  </w:style>
  <w:style w:type="paragraph" w:customStyle="1" w:styleId="63">
    <w:name w:val="蓝色显示"/>
    <w:basedOn w:val="1"/>
    <w:link w:val="64"/>
    <w:qFormat/>
    <w:uiPriority w:val="0"/>
    <w:pPr>
      <w:spacing w:before="340" w:after="330" w:line="400" w:lineRule="exact"/>
    </w:pPr>
    <w:rPr>
      <w:b/>
      <w:color w:val="0070C0"/>
    </w:rPr>
  </w:style>
  <w:style w:type="character" w:customStyle="1" w:styleId="64">
    <w:name w:val="蓝色显示 Char"/>
    <w:link w:val="63"/>
    <w:qFormat/>
    <w:uiPriority w:val="0"/>
    <w:rPr>
      <w:b/>
      <w:color w:val="0070C0"/>
      <w:kern w:val="2"/>
      <w:sz w:val="21"/>
      <w:szCs w:val="24"/>
    </w:rPr>
  </w:style>
  <w:style w:type="character" w:customStyle="1" w:styleId="65">
    <w:name w:val="正文文本 3 Char"/>
    <w:basedOn w:val="41"/>
    <w:link w:val="15"/>
    <w:qFormat/>
    <w:uiPriority w:val="0"/>
    <w:rPr>
      <w:kern w:val="2"/>
      <w:sz w:val="16"/>
      <w:szCs w:val="16"/>
    </w:rPr>
  </w:style>
  <w:style w:type="character" w:customStyle="1" w:styleId="66">
    <w:name w:val="标题 3 Char"/>
    <w:link w:val="4"/>
    <w:qFormat/>
    <w:uiPriority w:val="0"/>
    <w:rPr>
      <w:rFonts w:ascii="黑体" w:eastAsia="黑体"/>
      <w:sz w:val="28"/>
    </w:rPr>
  </w:style>
  <w:style w:type="character" w:customStyle="1" w:styleId="67">
    <w:name w:val="页脚 Char"/>
    <w:link w:val="27"/>
    <w:qFormat/>
    <w:uiPriority w:val="99"/>
    <w:rPr>
      <w:kern w:val="2"/>
      <w:sz w:val="18"/>
      <w:szCs w:val="18"/>
    </w:rPr>
  </w:style>
  <w:style w:type="character" w:customStyle="1" w:styleId="68">
    <w:name w:val="标题 2 Char"/>
    <w:basedOn w:val="41"/>
    <w:link w:val="3"/>
    <w:qFormat/>
    <w:uiPriority w:val="0"/>
    <w:rPr>
      <w:rFonts w:ascii="Arial" w:hAnsi="Arial" w:eastAsia="黑体"/>
      <w:bCs/>
      <w:kern w:val="2"/>
      <w:sz w:val="28"/>
      <w:szCs w:val="32"/>
    </w:rPr>
  </w:style>
  <w:style w:type="paragraph" w:customStyle="1" w:styleId="69">
    <w:name w:val="标题3"/>
    <w:basedOn w:val="5"/>
    <w:link w:val="72"/>
    <w:qFormat/>
    <w:uiPriority w:val="0"/>
    <w:pPr>
      <w:numPr>
        <w:ilvl w:val="0"/>
        <w:numId w:val="2"/>
      </w:numPr>
      <w:spacing w:line="240" w:lineRule="auto"/>
    </w:pPr>
    <w:rPr>
      <w:rFonts w:ascii="宋体" w:hAnsi="宋体" w:eastAsia="宋体"/>
      <w:color w:val="000000"/>
      <w:sz w:val="21"/>
      <w:szCs w:val="21"/>
    </w:rPr>
  </w:style>
  <w:style w:type="paragraph" w:customStyle="1" w:styleId="70">
    <w:name w:val="正文00"/>
    <w:basedOn w:val="1"/>
    <w:qFormat/>
    <w:uiPriority w:val="0"/>
    <w:pPr>
      <w:topLinePunct/>
      <w:spacing w:line="360" w:lineRule="auto"/>
      <w:ind w:firstLine="200" w:firstLineChars="200"/>
    </w:pPr>
    <w:rPr>
      <w:sz w:val="24"/>
      <w:szCs w:val="21"/>
    </w:rPr>
  </w:style>
  <w:style w:type="character" w:customStyle="1" w:styleId="71">
    <w:name w:val="正文缩进 Char"/>
    <w:basedOn w:val="41"/>
    <w:link w:val="5"/>
    <w:qFormat/>
    <w:uiPriority w:val="0"/>
    <w:rPr>
      <w:rFonts w:ascii="楷体_GB2312" w:eastAsia="楷体_GB2312"/>
      <w:sz w:val="28"/>
    </w:rPr>
  </w:style>
  <w:style w:type="character" w:customStyle="1" w:styleId="72">
    <w:name w:val="标题3 Char"/>
    <w:basedOn w:val="71"/>
    <w:link w:val="69"/>
    <w:qFormat/>
    <w:uiPriority w:val="0"/>
    <w:rPr>
      <w:rFonts w:ascii="宋体" w:hAnsi="宋体" w:eastAsia="楷体_GB2312"/>
      <w:color w:val="000000"/>
      <w:sz w:val="21"/>
      <w:szCs w:val="21"/>
    </w:rPr>
  </w:style>
  <w:style w:type="character" w:customStyle="1" w:styleId="73">
    <w:name w:val="列出段落 Char1"/>
    <w:link w:val="51"/>
    <w:qFormat/>
    <w:uiPriority w:val="99"/>
    <w:rPr>
      <w:kern w:val="2"/>
      <w:sz w:val="21"/>
    </w:rPr>
  </w:style>
  <w:style w:type="character" w:customStyle="1" w:styleId="74">
    <w:name w:val="列出段落 Char"/>
    <w:qFormat/>
    <w:uiPriority w:val="34"/>
    <w:rPr>
      <w:kern w:val="2"/>
      <w:sz w:val="21"/>
    </w:rPr>
  </w:style>
  <w:style w:type="character" w:customStyle="1" w:styleId="75">
    <w:name w:val="标题 1 Char1"/>
    <w:basedOn w:val="41"/>
    <w:link w:val="2"/>
    <w:qFormat/>
    <w:uiPriority w:val="0"/>
    <w:rPr>
      <w:rFonts w:eastAsia="黑体"/>
      <w:bCs/>
      <w:kern w:val="44"/>
      <w:sz w:val="30"/>
      <w:szCs w:val="44"/>
    </w:rPr>
  </w:style>
  <w:style w:type="character" w:customStyle="1" w:styleId="76">
    <w:name w:val="批注框文本 Char"/>
    <w:basedOn w:val="41"/>
    <w:link w:val="26"/>
    <w:qFormat/>
    <w:uiPriority w:val="99"/>
    <w:rPr>
      <w:kern w:val="2"/>
      <w:sz w:val="18"/>
      <w:szCs w:val="18"/>
    </w:rPr>
  </w:style>
  <w:style w:type="character" w:customStyle="1" w:styleId="77">
    <w:name w:val="标题 4 Char"/>
    <w:basedOn w:val="41"/>
    <w:link w:val="6"/>
    <w:qFormat/>
    <w:uiPriority w:val="0"/>
    <w:rPr>
      <w:kern w:val="2"/>
      <w:sz w:val="28"/>
    </w:rPr>
  </w:style>
  <w:style w:type="character" w:customStyle="1" w:styleId="78">
    <w:name w:val="标题 5 Char"/>
    <w:basedOn w:val="41"/>
    <w:link w:val="7"/>
    <w:qFormat/>
    <w:uiPriority w:val="0"/>
    <w:rPr>
      <w:b/>
      <w:bCs/>
      <w:kern w:val="2"/>
      <w:sz w:val="28"/>
      <w:szCs w:val="28"/>
    </w:rPr>
  </w:style>
  <w:style w:type="character" w:customStyle="1" w:styleId="79">
    <w:name w:val="标题 6 Char"/>
    <w:basedOn w:val="41"/>
    <w:link w:val="8"/>
    <w:qFormat/>
    <w:uiPriority w:val="0"/>
    <w:rPr>
      <w:rFonts w:ascii="Arial" w:hAnsi="Arial" w:eastAsia="黑体"/>
      <w:b/>
      <w:bCs/>
      <w:kern w:val="2"/>
      <w:sz w:val="24"/>
      <w:szCs w:val="24"/>
    </w:rPr>
  </w:style>
  <w:style w:type="character" w:customStyle="1" w:styleId="80">
    <w:name w:val="标题 7 Char"/>
    <w:basedOn w:val="41"/>
    <w:link w:val="9"/>
    <w:qFormat/>
    <w:uiPriority w:val="0"/>
    <w:rPr>
      <w:b/>
      <w:bCs/>
      <w:kern w:val="2"/>
      <w:sz w:val="24"/>
      <w:szCs w:val="24"/>
    </w:rPr>
  </w:style>
  <w:style w:type="character" w:customStyle="1" w:styleId="81">
    <w:name w:val="标题 8 Char"/>
    <w:basedOn w:val="41"/>
    <w:link w:val="10"/>
    <w:qFormat/>
    <w:uiPriority w:val="0"/>
    <w:rPr>
      <w:rFonts w:ascii="Arial" w:hAnsi="Arial" w:eastAsia="黑体"/>
      <w:kern w:val="2"/>
      <w:sz w:val="24"/>
      <w:szCs w:val="24"/>
    </w:rPr>
  </w:style>
  <w:style w:type="character" w:customStyle="1" w:styleId="82">
    <w:name w:val="标题 9 Char"/>
    <w:basedOn w:val="41"/>
    <w:link w:val="11"/>
    <w:qFormat/>
    <w:uiPriority w:val="0"/>
    <w:rPr>
      <w:rFonts w:ascii="Arial" w:hAnsi="Arial" w:eastAsia="黑体"/>
      <w:kern w:val="2"/>
      <w:sz w:val="21"/>
      <w:szCs w:val="21"/>
    </w:rPr>
  </w:style>
  <w:style w:type="character" w:customStyle="1" w:styleId="83">
    <w:name w:val="页眉 Char"/>
    <w:basedOn w:val="41"/>
    <w:link w:val="28"/>
    <w:qFormat/>
    <w:uiPriority w:val="0"/>
    <w:rPr>
      <w:kern w:val="2"/>
      <w:sz w:val="18"/>
      <w:szCs w:val="18"/>
    </w:rPr>
  </w:style>
  <w:style w:type="character" w:customStyle="1" w:styleId="84">
    <w:name w:val="文档结构图 Char"/>
    <w:basedOn w:val="41"/>
    <w:link w:val="13"/>
    <w:semiHidden/>
    <w:qFormat/>
    <w:uiPriority w:val="0"/>
    <w:rPr>
      <w:rFonts w:ascii="宋体"/>
      <w:kern w:val="2"/>
      <w:sz w:val="18"/>
      <w:szCs w:val="18"/>
    </w:rPr>
  </w:style>
  <w:style w:type="character" w:customStyle="1" w:styleId="85">
    <w:name w:val="正文文本 Char"/>
    <w:basedOn w:val="41"/>
    <w:link w:val="16"/>
    <w:qFormat/>
    <w:uiPriority w:val="0"/>
    <w:rPr>
      <w:kern w:val="2"/>
      <w:sz w:val="28"/>
    </w:rPr>
  </w:style>
  <w:style w:type="character" w:customStyle="1" w:styleId="86">
    <w:name w:val="正文文本缩进 Char1"/>
    <w:basedOn w:val="41"/>
    <w:link w:val="18"/>
    <w:qFormat/>
    <w:uiPriority w:val="0"/>
    <w:rPr>
      <w:rFonts w:ascii="楷体_GB2312" w:eastAsia="楷体_GB2312"/>
      <w:sz w:val="28"/>
    </w:rPr>
  </w:style>
  <w:style w:type="character" w:customStyle="1" w:styleId="87">
    <w:name w:val="纯文本 Char"/>
    <w:basedOn w:val="41"/>
    <w:link w:val="22"/>
    <w:qFormat/>
    <w:uiPriority w:val="0"/>
    <w:rPr>
      <w:rFonts w:ascii="宋体" w:hAnsi="Courier New"/>
      <w:kern w:val="2"/>
      <w:sz w:val="21"/>
    </w:rPr>
  </w:style>
  <w:style w:type="character" w:customStyle="1" w:styleId="88">
    <w:name w:val="日期 Char"/>
    <w:basedOn w:val="41"/>
    <w:link w:val="24"/>
    <w:qFormat/>
    <w:uiPriority w:val="0"/>
    <w:rPr>
      <w:kern w:val="2"/>
      <w:sz w:val="21"/>
    </w:rPr>
  </w:style>
  <w:style w:type="character" w:customStyle="1" w:styleId="89">
    <w:name w:val="正文文本缩进 2 Char"/>
    <w:basedOn w:val="41"/>
    <w:link w:val="25"/>
    <w:qFormat/>
    <w:uiPriority w:val="0"/>
    <w:rPr>
      <w:rFonts w:ascii="仿宋_GB2312" w:hAnsi="宋体" w:eastAsia="仿宋_GB2312"/>
      <w:kern w:val="2"/>
      <w:sz w:val="24"/>
      <w:szCs w:val="24"/>
    </w:rPr>
  </w:style>
  <w:style w:type="character" w:customStyle="1" w:styleId="90">
    <w:name w:val="副标题 Char"/>
    <w:basedOn w:val="41"/>
    <w:link w:val="31"/>
    <w:qFormat/>
    <w:uiPriority w:val="0"/>
    <w:rPr>
      <w:rFonts w:ascii="Cambria" w:hAnsi="Cambria" w:cs="黑体"/>
      <w:b/>
      <w:bCs/>
      <w:kern w:val="28"/>
      <w:sz w:val="32"/>
      <w:szCs w:val="32"/>
    </w:rPr>
  </w:style>
  <w:style w:type="character" w:customStyle="1" w:styleId="91">
    <w:name w:val="正文文本缩进 3 Char"/>
    <w:basedOn w:val="41"/>
    <w:link w:val="33"/>
    <w:qFormat/>
    <w:uiPriority w:val="0"/>
    <w:rPr>
      <w:kern w:val="2"/>
      <w:sz w:val="24"/>
    </w:rPr>
  </w:style>
  <w:style w:type="character" w:customStyle="1" w:styleId="92">
    <w:name w:val="标题 Char1"/>
    <w:basedOn w:val="41"/>
    <w:link w:val="37"/>
    <w:qFormat/>
    <w:uiPriority w:val="0"/>
    <w:rPr>
      <w:rFonts w:ascii="Cambria" w:hAnsi="Cambria"/>
      <w:b/>
      <w:bCs/>
      <w:kern w:val="2"/>
      <w:sz w:val="32"/>
      <w:szCs w:val="32"/>
    </w:rPr>
  </w:style>
  <w:style w:type="paragraph" w:customStyle="1" w:styleId="93">
    <w:name w:val="TOC 标题11"/>
    <w:basedOn w:val="2"/>
    <w:next w:val="1"/>
    <w:qFormat/>
    <w:uiPriority w:val="0"/>
    <w:pPr>
      <w:widowControl/>
      <w:numPr>
        <w:numId w:val="0"/>
      </w:numPr>
      <w:spacing w:before="480" w:after="0" w:line="276" w:lineRule="auto"/>
      <w:jc w:val="left"/>
      <w:outlineLvl w:val="9"/>
    </w:pPr>
    <w:rPr>
      <w:rFonts w:ascii="Cambria" w:hAnsi="Cambria" w:eastAsia="宋体"/>
      <w:b/>
      <w:color w:val="365F91"/>
      <w:kern w:val="0"/>
      <w:sz w:val="28"/>
      <w:szCs w:val="28"/>
    </w:rPr>
  </w:style>
  <w:style w:type="paragraph" w:customStyle="1" w:styleId="94">
    <w:name w:val="_Style 36"/>
    <w:basedOn w:val="1"/>
    <w:qFormat/>
    <w:uiPriority w:val="34"/>
    <w:pPr>
      <w:ind w:firstLine="420" w:firstLineChars="200"/>
    </w:pPr>
    <w:rPr>
      <w:szCs w:val="20"/>
    </w:rPr>
  </w:style>
  <w:style w:type="paragraph" w:customStyle="1" w:styleId="95">
    <w:name w:val="TOC 标题2"/>
    <w:basedOn w:val="2"/>
    <w:next w:val="1"/>
    <w:unhideWhenUsed/>
    <w:qFormat/>
    <w:uiPriority w:val="39"/>
    <w:pPr>
      <w:widowControl/>
      <w:numPr>
        <w:numId w:val="0"/>
      </w:numPr>
      <w:spacing w:before="480" w:after="0" w:line="276" w:lineRule="auto"/>
      <w:jc w:val="left"/>
      <w:outlineLvl w:val="9"/>
    </w:pPr>
    <w:rPr>
      <w:rFonts w:ascii="Cambria" w:hAnsi="Cambria" w:eastAsia="宋体" w:cs="黑体"/>
      <w:b/>
      <w:color w:val="365F90"/>
      <w:kern w:val="0"/>
      <w:sz w:val="28"/>
      <w:szCs w:val="28"/>
    </w:rPr>
  </w:style>
  <w:style w:type="paragraph" w:customStyle="1" w:styleId="96">
    <w:name w:val="列出段落1"/>
    <w:basedOn w:val="1"/>
    <w:qFormat/>
    <w:uiPriority w:val="34"/>
    <w:pPr>
      <w:ind w:firstLine="420" w:firstLineChars="200"/>
    </w:pPr>
    <w:rPr>
      <w:szCs w:val="20"/>
    </w:rPr>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98">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99">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100">
    <w:name w:val="批注文字 Char1"/>
    <w:qFormat/>
    <w:uiPriority w:val="99"/>
    <w:rPr>
      <w:kern w:val="2"/>
      <w:sz w:val="21"/>
    </w:rPr>
  </w:style>
  <w:style w:type="paragraph" w:customStyle="1" w:styleId="101">
    <w:name w:val="p0"/>
    <w:basedOn w:val="1"/>
    <w:qFormat/>
    <w:uiPriority w:val="0"/>
    <w:pPr>
      <w:widowControl/>
      <w:spacing w:after="200" w:line="276" w:lineRule="auto"/>
      <w:jc w:val="left"/>
    </w:pPr>
    <w:rPr>
      <w:rFonts w:ascii="Calibri" w:hAnsi="Calibri"/>
      <w:kern w:val="0"/>
      <w:sz w:val="22"/>
      <w:szCs w:val="21"/>
      <w:lang w:eastAsia="en-US" w:bidi="en-US"/>
    </w:rPr>
  </w:style>
  <w:style w:type="character" w:customStyle="1" w:styleId="102">
    <w:name w:val="标题 字符"/>
    <w:qFormat/>
    <w:uiPriority w:val="0"/>
    <w:rPr>
      <w:rFonts w:ascii="Cambria" w:hAnsi="Cambria"/>
      <w:b/>
      <w:bCs/>
      <w:kern w:val="2"/>
      <w:sz w:val="32"/>
      <w:szCs w:val="32"/>
    </w:rPr>
  </w:style>
  <w:style w:type="paragraph" w:customStyle="1" w:styleId="103">
    <w:name w:val="00"/>
    <w:basedOn w:val="1"/>
    <w:qFormat/>
    <w:uiPriority w:val="0"/>
    <w:pPr>
      <w:widowControl/>
      <w:jc w:val="left"/>
    </w:pPr>
    <w:rPr>
      <w:rFonts w:ascii="宋体" w:hAnsi="宋体" w:cs="宋体"/>
      <w:kern w:val="0"/>
      <w:sz w:val="24"/>
    </w:rPr>
  </w:style>
  <w:style w:type="character" w:customStyle="1" w:styleId="104">
    <w:name w:val="font11"/>
    <w:basedOn w:val="41"/>
    <w:qFormat/>
    <w:uiPriority w:val="0"/>
    <w:rPr>
      <w:rFonts w:hint="default" w:ascii="Times New Roman" w:hAnsi="Times New Roman" w:cs="Times New Roman"/>
      <w:color w:val="000000"/>
      <w:sz w:val="20"/>
      <w:szCs w:val="20"/>
      <w:u w:val="none"/>
    </w:rPr>
  </w:style>
  <w:style w:type="character" w:customStyle="1" w:styleId="105">
    <w:name w:val="font31"/>
    <w:basedOn w:val="41"/>
    <w:qFormat/>
    <w:uiPriority w:val="0"/>
    <w:rPr>
      <w:rFonts w:hint="eastAsia" w:ascii="宋体" w:hAnsi="宋体" w:eastAsia="宋体" w:cs="宋体"/>
      <w:color w:val="000000"/>
      <w:sz w:val="20"/>
      <w:szCs w:val="20"/>
      <w:u w:val="none"/>
    </w:rPr>
  </w:style>
  <w:style w:type="character" w:customStyle="1" w:styleId="106">
    <w:name w:val="font21"/>
    <w:basedOn w:val="41"/>
    <w:qFormat/>
    <w:uiPriority w:val="0"/>
    <w:rPr>
      <w:rFonts w:hint="default" w:ascii="Calibri" w:hAnsi="Calibri" w:cs="Calibri"/>
      <w:color w:val="000000"/>
      <w:sz w:val="20"/>
      <w:szCs w:val="20"/>
      <w:u w:val="none"/>
    </w:rPr>
  </w:style>
  <w:style w:type="character" w:customStyle="1" w:styleId="107">
    <w:name w:val="font51"/>
    <w:basedOn w:val="41"/>
    <w:qFormat/>
    <w:uiPriority w:val="0"/>
    <w:rPr>
      <w:rFonts w:hint="eastAsia" w:ascii="宋体" w:hAnsi="宋体" w:eastAsia="宋体" w:cs="宋体"/>
      <w:color w:val="000000"/>
      <w:sz w:val="20"/>
      <w:szCs w:val="20"/>
      <w:u w:val="none"/>
    </w:rPr>
  </w:style>
  <w:style w:type="character" w:customStyle="1" w:styleId="108">
    <w:name w:val="font01"/>
    <w:basedOn w:val="41"/>
    <w:qFormat/>
    <w:uiPriority w:val="0"/>
    <w:rPr>
      <w:rFonts w:hint="default" w:ascii="Times New Roman" w:hAnsi="Times New Roman" w:cs="Times New Roman"/>
      <w:color w:val="000000"/>
      <w:sz w:val="20"/>
      <w:szCs w:val="20"/>
      <w:u w:val="none"/>
    </w:rPr>
  </w:style>
  <w:style w:type="character" w:customStyle="1" w:styleId="109">
    <w:name w:val="font41"/>
    <w:basedOn w:val="41"/>
    <w:qFormat/>
    <w:uiPriority w:val="0"/>
    <w:rPr>
      <w:rFonts w:hint="eastAsia" w:ascii="宋体" w:hAnsi="宋体" w:eastAsia="宋体" w:cs="宋体"/>
      <w:color w:val="000000"/>
      <w:sz w:val="20"/>
      <w:szCs w:val="20"/>
      <w:u w:val="none"/>
    </w:rPr>
  </w:style>
  <w:style w:type="character" w:customStyle="1" w:styleId="110">
    <w:name w:val="font61"/>
    <w:basedOn w:val="41"/>
    <w:qFormat/>
    <w:uiPriority w:val="0"/>
    <w:rPr>
      <w:rFonts w:hint="default" w:ascii="Times New Roman" w:hAnsi="Times New Roman" w:cs="Times New Roman"/>
      <w:color w:val="000000"/>
      <w:sz w:val="20"/>
      <w:szCs w:val="20"/>
      <w:u w:val="none"/>
    </w:rPr>
  </w:style>
  <w:style w:type="character" w:customStyle="1" w:styleId="111">
    <w:name w:val="未处理的提及1"/>
    <w:basedOn w:val="41"/>
    <w:semiHidden/>
    <w:unhideWhenUsed/>
    <w:qFormat/>
    <w:uiPriority w:val="99"/>
    <w:rPr>
      <w:color w:val="605E5C"/>
      <w:shd w:val="clear" w:color="auto" w:fill="E1DFDD"/>
    </w:rPr>
  </w:style>
  <w:style w:type="paragraph" w:customStyle="1" w:styleId="112">
    <w:name w:val="列出段落3"/>
    <w:basedOn w:val="1"/>
    <w:qFormat/>
    <w:uiPriority w:val="0"/>
    <w:pPr>
      <w:ind w:firstLine="420" w:firstLineChars="200"/>
    </w:pPr>
    <w:rPr>
      <w:rFonts w:ascii="宋体" w:hAnsi="宋体" w:cs="宋体"/>
      <w:kern w:val="0"/>
      <w:sz w:val="20"/>
      <w:szCs w:val="20"/>
    </w:rPr>
  </w:style>
  <w:style w:type="character" w:customStyle="1" w:styleId="113">
    <w:name w:val="未处理的提及2"/>
    <w:basedOn w:val="41"/>
    <w:semiHidden/>
    <w:unhideWhenUsed/>
    <w:qFormat/>
    <w:uiPriority w:val="99"/>
    <w:rPr>
      <w:color w:val="605E5C"/>
      <w:shd w:val="clear" w:color="auto" w:fill="E1DFDD"/>
    </w:rPr>
  </w:style>
  <w:style w:type="paragraph" w:customStyle="1" w:styleId="114">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115">
    <w:name w:val="15"/>
    <w:basedOn w:val="1"/>
    <w:qFormat/>
    <w:uiPriority w:val="0"/>
    <w:pPr>
      <w:widowControl/>
      <w:spacing w:before="100" w:beforeAutospacing="1" w:after="100" w:afterAutospacing="1"/>
      <w:jc w:val="left"/>
    </w:pPr>
    <w:rPr>
      <w:rFonts w:ascii="宋体" w:hAnsi="宋体" w:cs="宋体"/>
      <w:kern w:val="0"/>
      <w:sz w:val="24"/>
    </w:rPr>
  </w:style>
  <w:style w:type="character" w:customStyle="1" w:styleId="116">
    <w:name w:val="font71"/>
    <w:basedOn w:val="41"/>
    <w:qFormat/>
    <w:uiPriority w:val="0"/>
    <w:rPr>
      <w:rFonts w:hint="eastAsia" w:ascii="宋体" w:hAnsi="宋体" w:eastAsia="宋体" w:cs="宋体"/>
      <w:color w:val="000000"/>
      <w:sz w:val="20"/>
      <w:szCs w:val="20"/>
      <w:u w:val="none"/>
    </w:rPr>
  </w:style>
  <w:style w:type="character" w:customStyle="1" w:styleId="117">
    <w:name w:val="正文首行缩进 Char"/>
    <w:basedOn w:val="85"/>
    <w:link w:val="17"/>
    <w:qFormat/>
    <w:uiPriority w:val="0"/>
    <w:rPr>
      <w:kern w:val="2"/>
      <w:sz w:val="21"/>
      <w:szCs w:val="24"/>
    </w:rPr>
  </w:style>
  <w:style w:type="character" w:customStyle="1" w:styleId="118">
    <w:name w:val="未处理的提及3"/>
    <w:basedOn w:val="41"/>
    <w:semiHidden/>
    <w:unhideWhenUsed/>
    <w:qFormat/>
    <w:uiPriority w:val="99"/>
    <w:rPr>
      <w:color w:val="605E5C"/>
      <w:shd w:val="clear" w:color="auto" w:fill="E1DFDD"/>
    </w:rPr>
  </w:style>
  <w:style w:type="paragraph" w:customStyle="1" w:styleId="119">
    <w:name w:val="注"/>
    <w:basedOn w:val="1"/>
    <w:qFormat/>
    <w:uiPriority w:val="0"/>
    <w:pPr>
      <w:topLinePunct/>
      <w:spacing w:line="288" w:lineRule="auto"/>
    </w:pPr>
    <w:rPr>
      <w:sz w:val="2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77435-AA6D-4688-8014-D9BEC0FF11D9}">
  <ds:schemaRefs/>
</ds:datastoreItem>
</file>

<file path=docProps/app.xml><?xml version="1.0" encoding="utf-8"?>
<Properties xmlns="http://schemas.openxmlformats.org/officeDocument/2006/extended-properties" xmlns:vt="http://schemas.openxmlformats.org/officeDocument/2006/docPropsVTypes">
  <Template>Normal</Template>
  <Company>miit</Company>
  <Pages>53</Pages>
  <Words>2282</Words>
  <Characters>2569</Characters>
  <Lines>245</Lines>
  <Paragraphs>69</Paragraphs>
  <TotalTime>18</TotalTime>
  <ScaleCrop>false</ScaleCrop>
  <LinksUpToDate>false</LinksUpToDate>
  <CharactersWithSpaces>2709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2018-08-22T06:15:00Z</dcterms:created>
  <dc:creator>mj</dc:creator>
  <cp:lastModifiedBy>其实不然</cp:lastModifiedBy>
  <cp:lastPrinted>2018-05-09T07:33:00Z</cp:lastPrinted>
  <dcterms:modified xsi:type="dcterms:W3CDTF">2025-11-09T11:44:58Z</dcterms:modified>
  <cp:revision>1909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4938003C4C32400EB92C51ECE1A096ED_13</vt:lpwstr>
  </property>
  <property fmtid="{D5CDD505-2E9C-101B-9397-08002B2CF9AE}" pid="4" name="KSOTemplateDocerSaveRecord">
    <vt:lpwstr>eyJoZGlkIjoiZTlkYmIwZmFiNTA0NTc1N2Q4NzIwMjY4ZmUwOWYyYTIiLCJ1c2VySWQiOiIyNjE0NTk4NTcifQ==</vt:lpwstr>
  </property>
</Properties>
</file>